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77BE" w14:textId="60070FBC" w:rsidR="001E0ABF" w:rsidRPr="00F91589" w:rsidRDefault="00A356D6" w:rsidP="00F91589">
      <w:pPr>
        <w:jc w:val="center"/>
        <w:rPr>
          <w:rFonts w:ascii="Arial" w:hAnsi="Arial" w:cs="Arial"/>
          <w:sz w:val="28"/>
          <w:szCs w:val="28"/>
        </w:rPr>
      </w:pPr>
      <w:r>
        <w:rPr>
          <w:rFonts w:ascii="Arial" w:hAnsi="Arial" w:cs="Arial"/>
          <w:noProof/>
          <w:sz w:val="28"/>
          <w:szCs w:val="28"/>
        </w:rPr>
        <w:drawing>
          <wp:inline distT="0" distB="0" distL="0" distR="0" wp14:anchorId="3B95C79C" wp14:editId="69D65EFD">
            <wp:extent cx="2444750" cy="981710"/>
            <wp:effectExtent l="0" t="0" r="0" b="8890"/>
            <wp:docPr id="1898635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981710"/>
                    </a:xfrm>
                    <a:prstGeom prst="rect">
                      <a:avLst/>
                    </a:prstGeom>
                    <a:noFill/>
                  </pic:spPr>
                </pic:pic>
              </a:graphicData>
            </a:graphic>
          </wp:inline>
        </w:drawing>
      </w:r>
    </w:p>
    <w:p w14:paraId="598ACC43" w14:textId="6FEECBA3" w:rsidR="00F91589" w:rsidRDefault="00F91589" w:rsidP="00F91589">
      <w:pPr>
        <w:jc w:val="center"/>
        <w:rPr>
          <w:rFonts w:ascii="Arial" w:hAnsi="Arial" w:cs="Arial"/>
          <w:b/>
          <w:bCs/>
          <w:sz w:val="28"/>
          <w:szCs w:val="28"/>
        </w:rPr>
      </w:pPr>
      <w:r w:rsidRPr="00F91589">
        <w:rPr>
          <w:rFonts w:ascii="Arial" w:hAnsi="Arial" w:cs="Arial"/>
          <w:b/>
          <w:bCs/>
          <w:sz w:val="28"/>
          <w:szCs w:val="28"/>
        </w:rPr>
        <w:t>Submission to Public Accounts Committee inquiry:</w:t>
      </w:r>
      <w:r w:rsidRPr="00F91589">
        <w:rPr>
          <w:rFonts w:ascii="Arial" w:hAnsi="Arial" w:cs="Arial"/>
          <w:b/>
          <w:bCs/>
          <w:sz w:val="28"/>
          <w:szCs w:val="28"/>
        </w:rPr>
        <w:br/>
        <w:t>Prison estate capacity</w:t>
      </w:r>
    </w:p>
    <w:p w14:paraId="2F7DB3A8" w14:textId="30620FC1" w:rsidR="00F91589" w:rsidRDefault="00F91589" w:rsidP="00F91589">
      <w:pPr>
        <w:rPr>
          <w:rFonts w:ascii="Arial" w:hAnsi="Arial" w:cs="Arial"/>
          <w:b/>
          <w:bCs/>
          <w:sz w:val="24"/>
          <w:szCs w:val="24"/>
        </w:rPr>
      </w:pPr>
      <w:r w:rsidRPr="00F91589">
        <w:rPr>
          <w:rFonts w:ascii="Arial" w:hAnsi="Arial" w:cs="Arial"/>
          <w:b/>
          <w:bCs/>
          <w:sz w:val="24"/>
          <w:szCs w:val="24"/>
        </w:rPr>
        <w:t>About the Howard League for Penal Reform</w:t>
      </w:r>
    </w:p>
    <w:p w14:paraId="165BD96D" w14:textId="311DBCE5" w:rsidR="00F91589" w:rsidRDefault="00F91589" w:rsidP="00F91589">
      <w:pPr>
        <w:rPr>
          <w:rFonts w:ascii="Arial" w:hAnsi="Arial" w:cs="Arial"/>
          <w:sz w:val="24"/>
          <w:szCs w:val="24"/>
        </w:rPr>
      </w:pPr>
      <w:r>
        <w:rPr>
          <w:rFonts w:ascii="Arial" w:hAnsi="Arial" w:cs="Arial"/>
          <w:sz w:val="24"/>
          <w:szCs w:val="24"/>
        </w:rPr>
        <w:t>T</w:t>
      </w:r>
      <w:r w:rsidRPr="00F91589">
        <w:rPr>
          <w:rFonts w:ascii="Arial" w:hAnsi="Arial" w:cs="Arial"/>
          <w:sz w:val="24"/>
          <w:szCs w:val="24"/>
        </w:rPr>
        <w:t>he Howard League for Penal Reform is a charity working for less crime, safer communities and fewer people in prison. Established in 1866 and named after the prison reformer John Howard, the charity was at the forefront of the campaign to abolish capital punishment and helped to create the probation service. Today, through research, campaigning and legal work, and with the support of our members, including members in prison and their families, we promote solutions that deliver better justice and minimise the harms of prison, for prisoners, victims and society at large.</w:t>
      </w:r>
    </w:p>
    <w:p w14:paraId="19AFC61C" w14:textId="52D6B016" w:rsidR="00F91589" w:rsidRDefault="00F91589" w:rsidP="00F91589">
      <w:pPr>
        <w:rPr>
          <w:rFonts w:ascii="Arial" w:hAnsi="Arial" w:cs="Arial"/>
          <w:b/>
          <w:bCs/>
          <w:sz w:val="24"/>
          <w:szCs w:val="24"/>
        </w:rPr>
      </w:pPr>
      <w:r>
        <w:rPr>
          <w:rFonts w:ascii="Arial" w:hAnsi="Arial" w:cs="Arial"/>
          <w:b/>
          <w:bCs/>
          <w:sz w:val="24"/>
          <w:szCs w:val="24"/>
        </w:rPr>
        <w:t>Con</w:t>
      </w:r>
      <w:r w:rsidR="002A7A69">
        <w:rPr>
          <w:rFonts w:ascii="Arial" w:hAnsi="Arial" w:cs="Arial"/>
          <w:b/>
          <w:bCs/>
          <w:sz w:val="24"/>
          <w:szCs w:val="24"/>
        </w:rPr>
        <w:t>text to</w:t>
      </w:r>
      <w:r>
        <w:rPr>
          <w:rFonts w:ascii="Arial" w:hAnsi="Arial" w:cs="Arial"/>
          <w:b/>
          <w:bCs/>
          <w:sz w:val="24"/>
          <w:szCs w:val="24"/>
        </w:rPr>
        <w:t xml:space="preserve"> submission</w:t>
      </w:r>
    </w:p>
    <w:p w14:paraId="1D615535" w14:textId="52BE80EB" w:rsidR="00C163CF" w:rsidRPr="00FD0372" w:rsidRDefault="00F91589" w:rsidP="00C163CF">
      <w:pPr>
        <w:rPr>
          <w:rFonts w:ascii="Arial" w:hAnsi="Arial" w:cs="Arial"/>
          <w:sz w:val="24"/>
          <w:szCs w:val="24"/>
        </w:rPr>
      </w:pPr>
      <w:r>
        <w:rPr>
          <w:rFonts w:ascii="Arial" w:hAnsi="Arial" w:cs="Arial"/>
          <w:sz w:val="24"/>
          <w:szCs w:val="24"/>
        </w:rPr>
        <w:t>We are writing in response to</w:t>
      </w:r>
      <w:r w:rsidR="008076C1">
        <w:rPr>
          <w:rFonts w:ascii="Arial" w:hAnsi="Arial" w:cs="Arial"/>
          <w:sz w:val="24"/>
          <w:szCs w:val="24"/>
        </w:rPr>
        <w:t xml:space="preserve"> the Public Accounts Committee’s consultation on the National Audit Office’s (NAO) report, </w:t>
      </w:r>
      <w:r w:rsidR="008076C1">
        <w:rPr>
          <w:rFonts w:ascii="Arial" w:hAnsi="Arial" w:cs="Arial"/>
          <w:i/>
          <w:iCs/>
          <w:sz w:val="24"/>
          <w:szCs w:val="24"/>
        </w:rPr>
        <w:t>Increasing the capacity of the prison estate to meet demand.</w:t>
      </w:r>
      <w:r w:rsidR="00F41FF2">
        <w:rPr>
          <w:rStyle w:val="FootnoteReference"/>
          <w:rFonts w:ascii="Arial" w:hAnsi="Arial" w:cs="Arial"/>
          <w:i/>
          <w:iCs/>
          <w:sz w:val="24"/>
          <w:szCs w:val="24"/>
        </w:rPr>
        <w:footnoteReference w:id="2"/>
      </w:r>
      <w:r w:rsidR="00B553FF">
        <w:rPr>
          <w:rFonts w:ascii="Arial" w:hAnsi="Arial" w:cs="Arial"/>
          <w:i/>
          <w:iCs/>
          <w:sz w:val="24"/>
          <w:szCs w:val="24"/>
        </w:rPr>
        <w:t xml:space="preserve"> </w:t>
      </w:r>
      <w:r w:rsidR="00FD0372">
        <w:rPr>
          <w:rFonts w:ascii="Arial" w:hAnsi="Arial" w:cs="Arial"/>
          <w:sz w:val="24"/>
          <w:szCs w:val="24"/>
        </w:rPr>
        <w:t xml:space="preserve">The report sheds light on the state of the capacity crisis in the prison system, in which over half of jails in England </w:t>
      </w:r>
      <w:r w:rsidR="006D2264">
        <w:rPr>
          <w:rFonts w:ascii="Arial" w:hAnsi="Arial" w:cs="Arial"/>
          <w:sz w:val="24"/>
          <w:szCs w:val="24"/>
        </w:rPr>
        <w:t xml:space="preserve">and </w:t>
      </w:r>
      <w:r w:rsidR="00FD0372">
        <w:rPr>
          <w:rFonts w:ascii="Arial" w:hAnsi="Arial" w:cs="Arial"/>
          <w:sz w:val="24"/>
          <w:szCs w:val="24"/>
        </w:rPr>
        <w:t>Wales are holding more people than they are designed to accommodate</w:t>
      </w:r>
      <w:r w:rsidR="003602B7">
        <w:rPr>
          <w:rFonts w:ascii="Arial" w:hAnsi="Arial" w:cs="Arial"/>
          <w:sz w:val="24"/>
          <w:szCs w:val="24"/>
        </w:rPr>
        <w:t xml:space="preserve">. </w:t>
      </w:r>
    </w:p>
    <w:p w14:paraId="3EA25C2D" w14:textId="1E2D7268" w:rsidR="00F22CF5" w:rsidRPr="00C163CF" w:rsidRDefault="00F22CF5" w:rsidP="00F91589">
      <w:pPr>
        <w:rPr>
          <w:rFonts w:ascii="Arial" w:hAnsi="Arial" w:cs="Arial"/>
          <w:sz w:val="24"/>
          <w:szCs w:val="24"/>
        </w:rPr>
      </w:pPr>
      <w:r>
        <w:rPr>
          <w:rFonts w:ascii="Arial" w:hAnsi="Arial" w:cs="Arial"/>
          <w:sz w:val="24"/>
          <w:szCs w:val="24"/>
        </w:rPr>
        <w:t>The government recently announced plans to</w:t>
      </w:r>
      <w:r w:rsidR="00707B31">
        <w:rPr>
          <w:rFonts w:ascii="Arial" w:hAnsi="Arial" w:cs="Arial"/>
          <w:sz w:val="24"/>
          <w:szCs w:val="24"/>
        </w:rPr>
        <w:t xml:space="preserve"> build 14,000 more prison places by 2031, as part of their new 10-year strategy.</w:t>
      </w:r>
      <w:r w:rsidRPr="5CBB0C4D">
        <w:rPr>
          <w:rStyle w:val="FootnoteReference"/>
          <w:rFonts w:ascii="Arial" w:hAnsi="Arial" w:cs="Arial"/>
          <w:sz w:val="24"/>
          <w:szCs w:val="24"/>
        </w:rPr>
        <w:footnoteReference w:id="3"/>
      </w:r>
      <w:r w:rsidR="00551544">
        <w:rPr>
          <w:rFonts w:ascii="Arial" w:hAnsi="Arial" w:cs="Arial"/>
          <w:sz w:val="24"/>
          <w:szCs w:val="24"/>
        </w:rPr>
        <w:t xml:space="preserve"> </w:t>
      </w:r>
      <w:r w:rsidR="00986099">
        <w:rPr>
          <w:rFonts w:ascii="Arial" w:hAnsi="Arial" w:cs="Arial"/>
          <w:sz w:val="24"/>
          <w:szCs w:val="24"/>
        </w:rPr>
        <w:t xml:space="preserve">The Howard League is concerned that, even if this highly ambitious </w:t>
      </w:r>
      <w:r w:rsidR="0011377E">
        <w:rPr>
          <w:rFonts w:ascii="Arial" w:hAnsi="Arial" w:cs="Arial"/>
          <w:sz w:val="24"/>
          <w:szCs w:val="24"/>
        </w:rPr>
        <w:t xml:space="preserve">building programme is achieved, it would not be enough to </w:t>
      </w:r>
      <w:r w:rsidR="00E16B64">
        <w:rPr>
          <w:rFonts w:ascii="Arial" w:hAnsi="Arial" w:cs="Arial"/>
          <w:sz w:val="24"/>
          <w:szCs w:val="24"/>
        </w:rPr>
        <w:t>accommodate the projected increase in the prison population, according to the Ministry of Justice’s</w:t>
      </w:r>
      <w:r w:rsidR="00365B38">
        <w:rPr>
          <w:rFonts w:ascii="Arial" w:hAnsi="Arial" w:cs="Arial"/>
          <w:sz w:val="24"/>
          <w:szCs w:val="24"/>
        </w:rPr>
        <w:t xml:space="preserve"> (MoJ)</w:t>
      </w:r>
      <w:r w:rsidR="00E16B64">
        <w:rPr>
          <w:rFonts w:ascii="Arial" w:hAnsi="Arial" w:cs="Arial"/>
          <w:sz w:val="24"/>
          <w:szCs w:val="24"/>
        </w:rPr>
        <w:t xml:space="preserve"> own analysis, of 22% in the next four years.</w:t>
      </w:r>
      <w:r w:rsidR="00A44F58">
        <w:rPr>
          <w:rStyle w:val="FootnoteReference"/>
          <w:rFonts w:ascii="Arial" w:hAnsi="Arial" w:cs="Arial"/>
          <w:sz w:val="24"/>
          <w:szCs w:val="24"/>
        </w:rPr>
        <w:footnoteReference w:id="4"/>
      </w:r>
      <w:r w:rsidR="0083034D">
        <w:rPr>
          <w:rFonts w:ascii="Arial" w:hAnsi="Arial" w:cs="Arial"/>
          <w:sz w:val="24"/>
          <w:szCs w:val="24"/>
        </w:rPr>
        <w:t xml:space="preserve"> </w:t>
      </w:r>
      <w:r w:rsidR="00936AE4">
        <w:rPr>
          <w:rFonts w:ascii="Arial" w:hAnsi="Arial" w:cs="Arial"/>
          <w:sz w:val="24"/>
          <w:szCs w:val="24"/>
        </w:rPr>
        <w:t xml:space="preserve">The system would still be </w:t>
      </w:r>
      <w:r w:rsidR="0083034D">
        <w:rPr>
          <w:rFonts w:ascii="Arial" w:hAnsi="Arial" w:cs="Arial"/>
          <w:sz w:val="24"/>
          <w:szCs w:val="24"/>
        </w:rPr>
        <w:t>overcrowded by</w:t>
      </w:r>
      <w:r w:rsidR="00586707">
        <w:rPr>
          <w:rFonts w:ascii="Arial" w:hAnsi="Arial" w:cs="Arial"/>
          <w:sz w:val="24"/>
          <w:szCs w:val="24"/>
        </w:rPr>
        <w:t xml:space="preserve"> </w:t>
      </w:r>
      <w:r w:rsidR="00936AE4">
        <w:rPr>
          <w:rFonts w:ascii="Arial" w:hAnsi="Arial" w:cs="Arial"/>
          <w:sz w:val="24"/>
          <w:szCs w:val="24"/>
        </w:rPr>
        <w:t>over 5,000</w:t>
      </w:r>
      <w:r w:rsidR="0083034D">
        <w:rPr>
          <w:rFonts w:ascii="Arial" w:hAnsi="Arial" w:cs="Arial"/>
          <w:sz w:val="24"/>
          <w:szCs w:val="24"/>
        </w:rPr>
        <w:t xml:space="preserve"> places.</w:t>
      </w:r>
    </w:p>
    <w:p w14:paraId="7136B265" w14:textId="1132B0B1" w:rsidR="00F91589" w:rsidRDefault="00B553FF" w:rsidP="00F91589">
      <w:pPr>
        <w:rPr>
          <w:rFonts w:ascii="Arial" w:hAnsi="Arial" w:cs="Arial"/>
          <w:sz w:val="24"/>
          <w:szCs w:val="24"/>
        </w:rPr>
      </w:pPr>
      <w:r w:rsidRPr="6881177C">
        <w:rPr>
          <w:rFonts w:ascii="Arial" w:hAnsi="Arial" w:cs="Arial"/>
          <w:sz w:val="24"/>
          <w:szCs w:val="24"/>
        </w:rPr>
        <w:t>The Howard League welcomes the NAO report</w:t>
      </w:r>
      <w:r w:rsidR="007954A8" w:rsidRPr="6881177C">
        <w:rPr>
          <w:rFonts w:ascii="Arial" w:hAnsi="Arial" w:cs="Arial"/>
          <w:sz w:val="24"/>
          <w:szCs w:val="24"/>
        </w:rPr>
        <w:t xml:space="preserve">, which is right to highlight the fundamental flaws in the government’s prison building programme and </w:t>
      </w:r>
      <w:r w:rsidR="00113304" w:rsidRPr="6881177C">
        <w:rPr>
          <w:rFonts w:ascii="Arial" w:hAnsi="Arial" w:cs="Arial"/>
          <w:sz w:val="24"/>
          <w:szCs w:val="24"/>
        </w:rPr>
        <w:t>underscore</w:t>
      </w:r>
      <w:r w:rsidR="00BD3543">
        <w:rPr>
          <w:rFonts w:ascii="Arial" w:hAnsi="Arial" w:cs="Arial"/>
          <w:sz w:val="24"/>
          <w:szCs w:val="24"/>
        </w:rPr>
        <w:t>s</w:t>
      </w:r>
      <w:r w:rsidR="00113304" w:rsidRPr="6881177C">
        <w:rPr>
          <w:rFonts w:ascii="Arial" w:hAnsi="Arial" w:cs="Arial"/>
          <w:sz w:val="24"/>
          <w:szCs w:val="24"/>
        </w:rPr>
        <w:t xml:space="preserve"> the urgent need for a strategic shift in resources from custod</w:t>
      </w:r>
      <w:r w:rsidR="00A31B2F" w:rsidRPr="6881177C">
        <w:rPr>
          <w:rFonts w:ascii="Arial" w:hAnsi="Arial" w:cs="Arial"/>
          <w:sz w:val="24"/>
          <w:szCs w:val="24"/>
        </w:rPr>
        <w:t>ial sentences to community-based solutions. The evidence in the report demonstrates that expanding the prison estate is not only financial</w:t>
      </w:r>
      <w:r w:rsidR="54A39A79" w:rsidRPr="6881177C">
        <w:rPr>
          <w:rFonts w:ascii="Arial" w:hAnsi="Arial" w:cs="Arial"/>
          <w:sz w:val="24"/>
          <w:szCs w:val="24"/>
        </w:rPr>
        <w:t>ly</w:t>
      </w:r>
      <w:r w:rsidR="00A31B2F" w:rsidRPr="6881177C">
        <w:rPr>
          <w:rFonts w:ascii="Arial" w:hAnsi="Arial" w:cs="Arial"/>
          <w:sz w:val="24"/>
          <w:szCs w:val="24"/>
        </w:rPr>
        <w:t xml:space="preserve"> unsustainable but also </w:t>
      </w:r>
      <w:r w:rsidR="00D159D6" w:rsidRPr="6881177C">
        <w:rPr>
          <w:rFonts w:ascii="Arial" w:hAnsi="Arial" w:cs="Arial"/>
          <w:sz w:val="24"/>
          <w:szCs w:val="24"/>
        </w:rPr>
        <w:t>counterproductive in address</w:t>
      </w:r>
      <w:r w:rsidR="5D2745B9" w:rsidRPr="6881177C">
        <w:rPr>
          <w:rFonts w:ascii="Arial" w:hAnsi="Arial" w:cs="Arial"/>
          <w:sz w:val="24"/>
          <w:szCs w:val="24"/>
        </w:rPr>
        <w:t>ing</w:t>
      </w:r>
      <w:r w:rsidR="00D159D6" w:rsidRPr="6881177C">
        <w:rPr>
          <w:rFonts w:ascii="Arial" w:hAnsi="Arial" w:cs="Arial"/>
          <w:sz w:val="24"/>
          <w:szCs w:val="24"/>
        </w:rPr>
        <w:t xml:space="preserve"> the root causes of the crisis.</w:t>
      </w:r>
    </w:p>
    <w:p w14:paraId="584AFDB8" w14:textId="76394740" w:rsidR="00F91589" w:rsidRDefault="00763C2E" w:rsidP="00F91589">
      <w:pPr>
        <w:rPr>
          <w:rFonts w:ascii="Arial" w:hAnsi="Arial" w:cs="Arial"/>
          <w:b/>
          <w:bCs/>
          <w:sz w:val="24"/>
          <w:szCs w:val="24"/>
        </w:rPr>
      </w:pPr>
      <w:r>
        <w:rPr>
          <w:rFonts w:ascii="Arial" w:hAnsi="Arial" w:cs="Arial"/>
          <w:b/>
          <w:bCs/>
          <w:sz w:val="24"/>
          <w:szCs w:val="24"/>
        </w:rPr>
        <w:t xml:space="preserve">Prison building </w:t>
      </w:r>
      <w:r w:rsidR="00792608">
        <w:rPr>
          <w:rFonts w:ascii="Arial" w:hAnsi="Arial" w:cs="Arial"/>
          <w:b/>
          <w:bCs/>
          <w:sz w:val="24"/>
          <w:szCs w:val="24"/>
        </w:rPr>
        <w:t>will fail to address capacity need</w:t>
      </w:r>
    </w:p>
    <w:p w14:paraId="7B1EF27E" w14:textId="0E9523B3" w:rsidR="00250AAD" w:rsidRDefault="001C78E5" w:rsidP="001C78E5">
      <w:pPr>
        <w:rPr>
          <w:rFonts w:ascii="Arial" w:hAnsi="Arial" w:cs="Arial"/>
          <w:sz w:val="24"/>
          <w:szCs w:val="24"/>
        </w:rPr>
      </w:pPr>
      <w:r>
        <w:rPr>
          <w:rFonts w:ascii="Arial" w:hAnsi="Arial" w:cs="Arial"/>
          <w:sz w:val="24"/>
          <w:szCs w:val="24"/>
        </w:rPr>
        <w:t>The prison estate in England and Wales is experiencing acute pressure.</w:t>
      </w:r>
      <w:r w:rsidR="005B497E">
        <w:rPr>
          <w:rFonts w:ascii="Arial" w:hAnsi="Arial" w:cs="Arial"/>
          <w:sz w:val="24"/>
          <w:szCs w:val="24"/>
        </w:rPr>
        <w:t xml:space="preserve"> As of</w:t>
      </w:r>
      <w:r w:rsidR="006018C4">
        <w:rPr>
          <w:rFonts w:ascii="Arial" w:hAnsi="Arial" w:cs="Arial"/>
          <w:sz w:val="24"/>
          <w:szCs w:val="24"/>
        </w:rPr>
        <w:t xml:space="preserve"> </w:t>
      </w:r>
      <w:r w:rsidR="55731424">
        <w:rPr>
          <w:rFonts w:ascii="Arial" w:hAnsi="Arial" w:cs="Arial"/>
          <w:sz w:val="24"/>
          <w:szCs w:val="24"/>
        </w:rPr>
        <w:t>13</w:t>
      </w:r>
      <w:r w:rsidR="006018C4">
        <w:rPr>
          <w:rFonts w:ascii="Arial" w:hAnsi="Arial" w:cs="Arial"/>
          <w:sz w:val="24"/>
          <w:szCs w:val="24"/>
        </w:rPr>
        <w:t xml:space="preserve"> January 2025, there are </w:t>
      </w:r>
      <w:r w:rsidR="00911AFF">
        <w:rPr>
          <w:rFonts w:ascii="Arial" w:hAnsi="Arial" w:cs="Arial"/>
          <w:sz w:val="24"/>
          <w:szCs w:val="24"/>
        </w:rPr>
        <w:t>8</w:t>
      </w:r>
      <w:r w:rsidR="08780085">
        <w:rPr>
          <w:rFonts w:ascii="Arial" w:hAnsi="Arial" w:cs="Arial"/>
          <w:sz w:val="24"/>
          <w:szCs w:val="24"/>
        </w:rPr>
        <w:t>5</w:t>
      </w:r>
      <w:r w:rsidR="00911AFF">
        <w:rPr>
          <w:rFonts w:ascii="Arial" w:hAnsi="Arial" w:cs="Arial"/>
          <w:sz w:val="24"/>
          <w:szCs w:val="24"/>
        </w:rPr>
        <w:t>,</w:t>
      </w:r>
      <w:r w:rsidR="24223CD4">
        <w:rPr>
          <w:rFonts w:ascii="Arial" w:hAnsi="Arial" w:cs="Arial"/>
          <w:sz w:val="24"/>
          <w:szCs w:val="24"/>
        </w:rPr>
        <w:t>853</w:t>
      </w:r>
      <w:r w:rsidR="00911AFF">
        <w:rPr>
          <w:rFonts w:ascii="Arial" w:hAnsi="Arial" w:cs="Arial"/>
          <w:sz w:val="24"/>
          <w:szCs w:val="24"/>
        </w:rPr>
        <w:t xml:space="preserve"> people in prison.</w:t>
      </w:r>
      <w:r w:rsidR="006018C4">
        <w:rPr>
          <w:rFonts w:ascii="Arial" w:hAnsi="Arial" w:cs="Arial"/>
          <w:sz w:val="24"/>
          <w:szCs w:val="24"/>
        </w:rPr>
        <w:t xml:space="preserve"> </w:t>
      </w:r>
      <w:r w:rsidR="006018C4" w:rsidRPr="006018C4">
        <w:rPr>
          <w:rFonts w:ascii="Arial" w:hAnsi="Arial" w:cs="Arial"/>
          <w:sz w:val="24"/>
          <w:szCs w:val="24"/>
        </w:rPr>
        <w:t xml:space="preserve">Under the </w:t>
      </w:r>
      <w:r w:rsidR="00365B38">
        <w:rPr>
          <w:rFonts w:ascii="Arial" w:hAnsi="Arial" w:cs="Arial"/>
          <w:sz w:val="24"/>
          <w:szCs w:val="24"/>
        </w:rPr>
        <w:t>MoJ</w:t>
      </w:r>
      <w:r w:rsidR="00C37FA2">
        <w:rPr>
          <w:rFonts w:ascii="Arial" w:hAnsi="Arial" w:cs="Arial"/>
          <w:sz w:val="24"/>
          <w:szCs w:val="24"/>
        </w:rPr>
        <w:t>’</w:t>
      </w:r>
      <w:r w:rsidR="00365B38">
        <w:rPr>
          <w:rFonts w:ascii="Arial" w:hAnsi="Arial" w:cs="Arial"/>
          <w:sz w:val="24"/>
          <w:szCs w:val="24"/>
        </w:rPr>
        <w:t>s</w:t>
      </w:r>
      <w:r w:rsidR="006018C4" w:rsidRPr="006018C4">
        <w:rPr>
          <w:rFonts w:ascii="Arial" w:hAnsi="Arial" w:cs="Arial"/>
          <w:sz w:val="24"/>
          <w:szCs w:val="24"/>
        </w:rPr>
        <w:t xml:space="preserve"> own definition of </w:t>
      </w:r>
      <w:r w:rsidR="006018C4" w:rsidRPr="006018C4">
        <w:rPr>
          <w:rFonts w:ascii="Arial" w:hAnsi="Arial" w:cs="Arial"/>
          <w:sz w:val="24"/>
          <w:szCs w:val="24"/>
        </w:rPr>
        <w:lastRenderedPageBreak/>
        <w:t>safety and decency, the prison estate should not hold more than 79,</w:t>
      </w:r>
      <w:r w:rsidR="12E11C82" w:rsidRPr="006018C4">
        <w:rPr>
          <w:rFonts w:ascii="Arial" w:hAnsi="Arial" w:cs="Arial"/>
          <w:sz w:val="24"/>
          <w:szCs w:val="24"/>
        </w:rPr>
        <w:t>409</w:t>
      </w:r>
      <w:r w:rsidR="006018C4" w:rsidRPr="006018C4">
        <w:rPr>
          <w:rFonts w:ascii="Arial" w:hAnsi="Arial" w:cs="Arial"/>
          <w:sz w:val="24"/>
          <w:szCs w:val="24"/>
        </w:rPr>
        <w:t xml:space="preserve"> people. There are currently </w:t>
      </w:r>
      <w:r w:rsidR="4ED6852C" w:rsidRPr="006018C4">
        <w:rPr>
          <w:rFonts w:ascii="Arial" w:hAnsi="Arial" w:cs="Arial"/>
          <w:sz w:val="24"/>
          <w:szCs w:val="24"/>
        </w:rPr>
        <w:t>6</w:t>
      </w:r>
      <w:r w:rsidR="006018C4" w:rsidRPr="006018C4">
        <w:rPr>
          <w:rFonts w:ascii="Arial" w:hAnsi="Arial" w:cs="Arial"/>
          <w:sz w:val="24"/>
          <w:szCs w:val="24"/>
        </w:rPr>
        <w:t>,</w:t>
      </w:r>
      <w:r w:rsidR="4483453C" w:rsidRPr="006018C4">
        <w:rPr>
          <w:rFonts w:ascii="Arial" w:hAnsi="Arial" w:cs="Arial"/>
          <w:sz w:val="24"/>
          <w:szCs w:val="24"/>
        </w:rPr>
        <w:t>444</w:t>
      </w:r>
      <w:r w:rsidR="006018C4" w:rsidRPr="006018C4">
        <w:rPr>
          <w:rFonts w:ascii="Arial" w:hAnsi="Arial" w:cs="Arial"/>
          <w:sz w:val="24"/>
          <w:szCs w:val="24"/>
        </w:rPr>
        <w:t xml:space="preserve"> men and women held above this level</w:t>
      </w:r>
      <w:r w:rsidR="00250AAD">
        <w:rPr>
          <w:rFonts w:ascii="Arial" w:hAnsi="Arial" w:cs="Arial"/>
          <w:sz w:val="24"/>
          <w:szCs w:val="24"/>
        </w:rPr>
        <w:t>.</w:t>
      </w:r>
      <w:r w:rsidR="00A73E2F">
        <w:rPr>
          <w:rStyle w:val="FootnoteReference"/>
          <w:rFonts w:ascii="Arial" w:hAnsi="Arial" w:cs="Arial"/>
          <w:sz w:val="24"/>
          <w:szCs w:val="24"/>
        </w:rPr>
        <w:footnoteReference w:id="5"/>
      </w:r>
    </w:p>
    <w:p w14:paraId="16B2ACCE" w14:textId="43CF19D6" w:rsidR="001C78E5" w:rsidRDefault="001C78E5" w:rsidP="001C78E5">
      <w:pPr>
        <w:rPr>
          <w:rFonts w:ascii="Arial" w:hAnsi="Arial" w:cs="Arial"/>
          <w:sz w:val="24"/>
          <w:szCs w:val="24"/>
        </w:rPr>
      </w:pPr>
      <w:r>
        <w:rPr>
          <w:rFonts w:ascii="Arial" w:hAnsi="Arial" w:cs="Arial"/>
          <w:sz w:val="24"/>
          <w:szCs w:val="24"/>
        </w:rPr>
        <w:t>A large and rising prison population has well-documented and serious implications for safe, effective and purposeful management of prisons. It causes overcrowding and renders accommodation indecent. Compounded by staff shortages, regimes are curtailed, therefore impacting rehabilitative work. Overcrowding fosters an increase in the pressures and strains of the prison environment, impacting on the physical and mental wellbeing of people in prison and staff, and leading to an increase in frustration and violence.</w:t>
      </w:r>
    </w:p>
    <w:p w14:paraId="699E7166" w14:textId="2AC94DAB" w:rsidR="00792608" w:rsidRDefault="00F91589" w:rsidP="00F91589">
      <w:pPr>
        <w:rPr>
          <w:rFonts w:ascii="Arial" w:hAnsi="Arial" w:cs="Arial"/>
          <w:color w:val="FF0000"/>
          <w:sz w:val="24"/>
          <w:szCs w:val="24"/>
        </w:rPr>
      </w:pPr>
      <w:r>
        <w:rPr>
          <w:rFonts w:ascii="Arial" w:hAnsi="Arial" w:cs="Arial"/>
          <w:sz w:val="24"/>
          <w:szCs w:val="24"/>
        </w:rPr>
        <w:t xml:space="preserve">The </w:t>
      </w:r>
      <w:r w:rsidR="00877BF2">
        <w:rPr>
          <w:rFonts w:ascii="Arial" w:hAnsi="Arial" w:cs="Arial"/>
          <w:sz w:val="24"/>
          <w:szCs w:val="24"/>
        </w:rPr>
        <w:t>NAO report states that a commitment made by the previous government in 2021, to create 20,000 additional prison places by the mid-2020s, was “unrealistic and not prioritised”.</w:t>
      </w:r>
      <w:r w:rsidR="007924F9">
        <w:rPr>
          <w:rStyle w:val="FootnoteReference"/>
          <w:rFonts w:ascii="Arial" w:hAnsi="Arial" w:cs="Arial"/>
          <w:sz w:val="24"/>
          <w:szCs w:val="24"/>
        </w:rPr>
        <w:footnoteReference w:id="6"/>
      </w:r>
      <w:r w:rsidR="00877BF2">
        <w:rPr>
          <w:rFonts w:ascii="Arial" w:hAnsi="Arial" w:cs="Arial"/>
          <w:sz w:val="24"/>
          <w:szCs w:val="24"/>
        </w:rPr>
        <w:t xml:space="preserve"> It concludes that the plans will not be delivered until 2031, will cost far more than estimated, and will be insufficient to meet the rising demand for </w:t>
      </w:r>
      <w:r w:rsidR="0067576F">
        <w:rPr>
          <w:rFonts w:ascii="Arial" w:hAnsi="Arial" w:cs="Arial"/>
          <w:sz w:val="24"/>
          <w:szCs w:val="24"/>
        </w:rPr>
        <w:t>the additional</w:t>
      </w:r>
      <w:r w:rsidR="00877BF2">
        <w:rPr>
          <w:rFonts w:ascii="Arial" w:hAnsi="Arial" w:cs="Arial"/>
          <w:sz w:val="24"/>
          <w:szCs w:val="24"/>
        </w:rPr>
        <w:t xml:space="preserve"> projected </w:t>
      </w:r>
      <w:r w:rsidR="0067576F">
        <w:rPr>
          <w:rFonts w:ascii="Arial" w:hAnsi="Arial" w:cs="Arial"/>
          <w:sz w:val="24"/>
          <w:szCs w:val="24"/>
        </w:rPr>
        <w:t xml:space="preserve">population increase </w:t>
      </w:r>
      <w:r w:rsidR="00877BF2">
        <w:rPr>
          <w:rFonts w:ascii="Arial" w:hAnsi="Arial" w:cs="Arial"/>
          <w:sz w:val="24"/>
          <w:szCs w:val="24"/>
        </w:rPr>
        <w:t xml:space="preserve">by the </w:t>
      </w:r>
      <w:r w:rsidR="00365B38">
        <w:rPr>
          <w:rFonts w:ascii="Arial" w:hAnsi="Arial" w:cs="Arial"/>
          <w:sz w:val="24"/>
          <w:szCs w:val="24"/>
        </w:rPr>
        <w:t>MoJ</w:t>
      </w:r>
      <w:r w:rsidR="00777C63">
        <w:rPr>
          <w:rFonts w:ascii="Arial" w:hAnsi="Arial" w:cs="Arial"/>
          <w:sz w:val="24"/>
          <w:szCs w:val="24"/>
        </w:rPr>
        <w:t xml:space="preserve"> </w:t>
      </w:r>
      <w:r w:rsidR="00DE6DC8">
        <w:rPr>
          <w:rFonts w:ascii="Arial" w:hAnsi="Arial" w:cs="Arial"/>
          <w:sz w:val="24"/>
          <w:szCs w:val="24"/>
        </w:rPr>
        <w:t>from today’s population of</w:t>
      </w:r>
      <w:r w:rsidR="00250AAD">
        <w:rPr>
          <w:rFonts w:ascii="Arial" w:hAnsi="Arial" w:cs="Arial"/>
          <w:sz w:val="24"/>
          <w:szCs w:val="24"/>
        </w:rPr>
        <w:t xml:space="preserve"> nearly 86,000</w:t>
      </w:r>
      <w:r w:rsidR="00777C63" w:rsidRPr="00C163CF">
        <w:rPr>
          <w:rFonts w:ascii="Arial" w:hAnsi="Arial" w:cs="Arial"/>
          <w:color w:val="FF0000"/>
          <w:sz w:val="24"/>
          <w:szCs w:val="24"/>
        </w:rPr>
        <w:t xml:space="preserve"> </w:t>
      </w:r>
      <w:r w:rsidR="00DE6DC8">
        <w:rPr>
          <w:rFonts w:ascii="Arial" w:hAnsi="Arial" w:cs="Arial"/>
          <w:sz w:val="24"/>
          <w:szCs w:val="24"/>
        </w:rPr>
        <w:t xml:space="preserve">to </w:t>
      </w:r>
      <w:r w:rsidR="00132FCC">
        <w:rPr>
          <w:rFonts w:ascii="Arial" w:hAnsi="Arial" w:cs="Arial"/>
          <w:sz w:val="24"/>
          <w:szCs w:val="24"/>
        </w:rPr>
        <w:t>105,200 by March 2029.</w:t>
      </w:r>
      <w:r w:rsidR="00777C63" w:rsidRPr="00C163CF">
        <w:rPr>
          <w:rFonts w:ascii="Arial" w:hAnsi="Arial" w:cs="Arial"/>
          <w:color w:val="FF0000"/>
          <w:sz w:val="24"/>
          <w:szCs w:val="24"/>
        </w:rPr>
        <w:t xml:space="preserve"> </w:t>
      </w:r>
    </w:p>
    <w:p w14:paraId="0E8281F8" w14:textId="53B1C6E6" w:rsidR="00792608" w:rsidRDefault="00792608" w:rsidP="00792608">
      <w:pPr>
        <w:rPr>
          <w:rFonts w:ascii="Arial" w:hAnsi="Arial" w:cs="Arial"/>
          <w:b/>
          <w:bCs/>
          <w:sz w:val="24"/>
          <w:szCs w:val="24"/>
        </w:rPr>
      </w:pPr>
      <w:r>
        <w:rPr>
          <w:rFonts w:ascii="Arial" w:hAnsi="Arial" w:cs="Arial"/>
          <w:b/>
          <w:bCs/>
          <w:sz w:val="24"/>
          <w:szCs w:val="24"/>
        </w:rPr>
        <w:t>Prison building is not cost efficient</w:t>
      </w:r>
      <w:r w:rsidR="00A43F12">
        <w:rPr>
          <w:rFonts w:ascii="Arial" w:hAnsi="Arial" w:cs="Arial"/>
          <w:b/>
          <w:bCs/>
          <w:sz w:val="24"/>
          <w:szCs w:val="24"/>
        </w:rPr>
        <w:t xml:space="preserve"> and government policy risks</w:t>
      </w:r>
      <w:r w:rsidR="00B943C8">
        <w:rPr>
          <w:rFonts w:ascii="Arial" w:hAnsi="Arial" w:cs="Arial"/>
          <w:b/>
          <w:bCs/>
          <w:sz w:val="24"/>
          <w:szCs w:val="24"/>
        </w:rPr>
        <w:t xml:space="preserve"> being incoherent</w:t>
      </w:r>
    </w:p>
    <w:p w14:paraId="38781727" w14:textId="787339D6" w:rsidR="00F91589" w:rsidRDefault="00777C63" w:rsidP="00F91589">
      <w:pPr>
        <w:rPr>
          <w:rFonts w:ascii="Arial" w:hAnsi="Arial" w:cs="Arial"/>
          <w:sz w:val="24"/>
          <w:szCs w:val="24"/>
        </w:rPr>
      </w:pPr>
      <w:r>
        <w:rPr>
          <w:rFonts w:ascii="Arial" w:hAnsi="Arial" w:cs="Arial"/>
          <w:sz w:val="24"/>
          <w:szCs w:val="24"/>
        </w:rPr>
        <w:t>The NAO says that the MoJ and HM Prison and Probation S</w:t>
      </w:r>
      <w:r w:rsidR="00C163CF">
        <w:rPr>
          <w:rFonts w:ascii="Arial" w:hAnsi="Arial" w:cs="Arial"/>
          <w:sz w:val="24"/>
          <w:szCs w:val="24"/>
        </w:rPr>
        <w:t>ervice (HMPPS) now expect the prison expansion plans to cost between £9.4 billion and £10.1 billion, which will be at least £4.2 billion more than previous estimates stated in 2021</w:t>
      </w:r>
      <w:r w:rsidR="007E5B64">
        <w:rPr>
          <w:rFonts w:ascii="Arial" w:hAnsi="Arial" w:cs="Arial"/>
          <w:sz w:val="24"/>
          <w:szCs w:val="24"/>
        </w:rPr>
        <w:t>.</w:t>
      </w:r>
      <w:r w:rsidR="00E9290F">
        <w:rPr>
          <w:rStyle w:val="FootnoteReference"/>
          <w:rFonts w:ascii="Arial" w:hAnsi="Arial" w:cs="Arial"/>
          <w:sz w:val="24"/>
          <w:szCs w:val="24"/>
        </w:rPr>
        <w:footnoteReference w:id="7"/>
      </w:r>
      <w:r w:rsidR="00833F37">
        <w:rPr>
          <w:rFonts w:ascii="Arial" w:hAnsi="Arial" w:cs="Arial"/>
          <w:sz w:val="24"/>
          <w:szCs w:val="24"/>
        </w:rPr>
        <w:t xml:space="preserve"> </w:t>
      </w:r>
      <w:r w:rsidR="003874B2">
        <w:rPr>
          <w:rFonts w:ascii="Arial" w:hAnsi="Arial" w:cs="Arial"/>
          <w:sz w:val="24"/>
          <w:szCs w:val="24"/>
        </w:rPr>
        <w:t xml:space="preserve">Not only will </w:t>
      </w:r>
      <w:r w:rsidR="00A563A5">
        <w:rPr>
          <w:rFonts w:ascii="Arial" w:hAnsi="Arial" w:cs="Arial"/>
          <w:sz w:val="24"/>
          <w:szCs w:val="24"/>
        </w:rPr>
        <w:t>these plans</w:t>
      </w:r>
      <w:r w:rsidR="003874B2">
        <w:rPr>
          <w:rFonts w:ascii="Arial" w:hAnsi="Arial" w:cs="Arial"/>
          <w:sz w:val="24"/>
          <w:szCs w:val="24"/>
        </w:rPr>
        <w:t xml:space="preserve"> fail to meet the project</w:t>
      </w:r>
      <w:r w:rsidR="00A563A5">
        <w:rPr>
          <w:rFonts w:ascii="Arial" w:hAnsi="Arial" w:cs="Arial"/>
          <w:sz w:val="24"/>
          <w:szCs w:val="24"/>
        </w:rPr>
        <w:t>ed</w:t>
      </w:r>
      <w:r w:rsidR="003874B2">
        <w:rPr>
          <w:rFonts w:ascii="Arial" w:hAnsi="Arial" w:cs="Arial"/>
          <w:sz w:val="24"/>
          <w:szCs w:val="24"/>
        </w:rPr>
        <w:t xml:space="preserve"> growth in the prison </w:t>
      </w:r>
      <w:proofErr w:type="gramStart"/>
      <w:r w:rsidR="003874B2">
        <w:rPr>
          <w:rFonts w:ascii="Arial" w:hAnsi="Arial" w:cs="Arial"/>
          <w:sz w:val="24"/>
          <w:szCs w:val="24"/>
        </w:rPr>
        <w:t>population</w:t>
      </w:r>
      <w:proofErr w:type="gramEnd"/>
      <w:r w:rsidR="003874B2">
        <w:rPr>
          <w:rFonts w:ascii="Arial" w:hAnsi="Arial" w:cs="Arial"/>
          <w:sz w:val="24"/>
          <w:szCs w:val="24"/>
        </w:rPr>
        <w:t xml:space="preserve"> but prisons </w:t>
      </w:r>
      <w:r w:rsidR="00B675D7">
        <w:rPr>
          <w:rFonts w:ascii="Arial" w:hAnsi="Arial" w:cs="Arial"/>
          <w:sz w:val="24"/>
          <w:szCs w:val="24"/>
        </w:rPr>
        <w:t xml:space="preserve">themselves </w:t>
      </w:r>
      <w:r w:rsidR="003874B2">
        <w:rPr>
          <w:rFonts w:ascii="Arial" w:hAnsi="Arial" w:cs="Arial"/>
          <w:sz w:val="24"/>
          <w:szCs w:val="24"/>
        </w:rPr>
        <w:t>will remain overcrowded</w:t>
      </w:r>
      <w:r w:rsidR="00B675D7">
        <w:rPr>
          <w:rFonts w:ascii="Arial" w:hAnsi="Arial" w:cs="Arial"/>
          <w:sz w:val="24"/>
          <w:szCs w:val="24"/>
        </w:rPr>
        <w:t>.</w:t>
      </w:r>
    </w:p>
    <w:p w14:paraId="4B514C82" w14:textId="28CB59AF" w:rsidR="00DB5D04" w:rsidRDefault="00C65C9A" w:rsidP="00DB5D04">
      <w:pPr>
        <w:rPr>
          <w:rFonts w:ascii="Arial" w:hAnsi="Arial" w:cs="Arial"/>
          <w:sz w:val="24"/>
          <w:szCs w:val="24"/>
        </w:rPr>
      </w:pPr>
      <w:r>
        <w:rPr>
          <w:rFonts w:ascii="Arial" w:hAnsi="Arial" w:cs="Arial"/>
          <w:sz w:val="24"/>
          <w:szCs w:val="24"/>
        </w:rPr>
        <w:t xml:space="preserve">This drastic jump in the cost of prison building plans that will </w:t>
      </w:r>
      <w:r w:rsidR="00584B04">
        <w:rPr>
          <w:rFonts w:ascii="Arial" w:hAnsi="Arial" w:cs="Arial"/>
          <w:sz w:val="24"/>
          <w:szCs w:val="24"/>
        </w:rPr>
        <w:t>nevertheless</w:t>
      </w:r>
      <w:r>
        <w:rPr>
          <w:rFonts w:ascii="Arial" w:hAnsi="Arial" w:cs="Arial"/>
          <w:sz w:val="24"/>
          <w:szCs w:val="24"/>
        </w:rPr>
        <w:t xml:space="preserve"> fall short </w:t>
      </w:r>
      <w:r w:rsidR="006F4EFC">
        <w:rPr>
          <w:rFonts w:ascii="Arial" w:hAnsi="Arial" w:cs="Arial"/>
          <w:sz w:val="24"/>
          <w:szCs w:val="24"/>
        </w:rPr>
        <w:t xml:space="preserve">in their goal to </w:t>
      </w:r>
      <w:r>
        <w:rPr>
          <w:rFonts w:ascii="Arial" w:hAnsi="Arial" w:cs="Arial"/>
          <w:sz w:val="24"/>
          <w:szCs w:val="24"/>
        </w:rPr>
        <w:t>tackl</w:t>
      </w:r>
      <w:r w:rsidR="006F4EFC">
        <w:rPr>
          <w:rFonts w:ascii="Arial" w:hAnsi="Arial" w:cs="Arial"/>
          <w:sz w:val="24"/>
          <w:szCs w:val="24"/>
        </w:rPr>
        <w:t>e</w:t>
      </w:r>
      <w:r>
        <w:rPr>
          <w:rFonts w:ascii="Arial" w:hAnsi="Arial" w:cs="Arial"/>
          <w:sz w:val="24"/>
          <w:szCs w:val="24"/>
        </w:rPr>
        <w:t xml:space="preserve"> the capacity problem </w:t>
      </w:r>
      <w:r w:rsidR="0054365E">
        <w:rPr>
          <w:rFonts w:ascii="Arial" w:hAnsi="Arial" w:cs="Arial"/>
          <w:sz w:val="24"/>
          <w:szCs w:val="24"/>
        </w:rPr>
        <w:t xml:space="preserve">underlines </w:t>
      </w:r>
      <w:r>
        <w:rPr>
          <w:rFonts w:ascii="Arial" w:hAnsi="Arial" w:cs="Arial"/>
          <w:sz w:val="24"/>
          <w:szCs w:val="24"/>
        </w:rPr>
        <w:t xml:space="preserve">that it is not possible to build our way out of this crisis. Instead, the government </w:t>
      </w:r>
      <w:r w:rsidR="00EB411E">
        <w:rPr>
          <w:rFonts w:ascii="Arial" w:hAnsi="Arial" w:cs="Arial"/>
          <w:sz w:val="24"/>
          <w:szCs w:val="24"/>
        </w:rPr>
        <w:t>should seek to reduce demand on a system that is being asked to do too much with limited resources</w:t>
      </w:r>
      <w:r w:rsidR="0083486C">
        <w:rPr>
          <w:rFonts w:ascii="Arial" w:hAnsi="Arial" w:cs="Arial"/>
          <w:sz w:val="24"/>
          <w:szCs w:val="24"/>
        </w:rPr>
        <w:t>.</w:t>
      </w:r>
      <w:r w:rsidR="00B40BE9">
        <w:rPr>
          <w:rFonts w:ascii="Arial" w:hAnsi="Arial" w:cs="Arial"/>
          <w:sz w:val="24"/>
          <w:szCs w:val="24"/>
        </w:rPr>
        <w:t xml:space="preserve"> </w:t>
      </w:r>
      <w:r w:rsidR="00DB5D04" w:rsidRPr="00DB5D04">
        <w:rPr>
          <w:rFonts w:ascii="Arial" w:hAnsi="Arial" w:cs="Arial"/>
          <w:sz w:val="24"/>
          <w:szCs w:val="24"/>
        </w:rPr>
        <w:t>The NAO</w:t>
      </w:r>
      <w:r w:rsidR="00065DC8">
        <w:rPr>
          <w:rFonts w:ascii="Arial" w:hAnsi="Arial" w:cs="Arial"/>
          <w:sz w:val="24"/>
          <w:szCs w:val="24"/>
        </w:rPr>
        <w:t xml:space="preserve"> is correct to</w:t>
      </w:r>
      <w:r w:rsidR="00DB5D04" w:rsidRPr="00DB5D04">
        <w:rPr>
          <w:rFonts w:ascii="Arial" w:hAnsi="Arial" w:cs="Arial"/>
          <w:sz w:val="24"/>
          <w:szCs w:val="24"/>
        </w:rPr>
        <w:t xml:space="preserve"> emphasis</w:t>
      </w:r>
      <w:r w:rsidR="00065DC8">
        <w:rPr>
          <w:rFonts w:ascii="Arial" w:hAnsi="Arial" w:cs="Arial"/>
          <w:sz w:val="24"/>
          <w:szCs w:val="24"/>
        </w:rPr>
        <w:t>e</w:t>
      </w:r>
      <w:r w:rsidR="00DB5D04" w:rsidRPr="00DB5D04">
        <w:rPr>
          <w:rFonts w:ascii="Arial" w:hAnsi="Arial" w:cs="Arial"/>
          <w:sz w:val="24"/>
          <w:szCs w:val="24"/>
        </w:rPr>
        <w:t xml:space="preserve"> the current crisis </w:t>
      </w:r>
      <w:r w:rsidR="00065DC8">
        <w:rPr>
          <w:rFonts w:ascii="Arial" w:hAnsi="Arial" w:cs="Arial"/>
          <w:sz w:val="24"/>
          <w:szCs w:val="24"/>
        </w:rPr>
        <w:t>i</w:t>
      </w:r>
      <w:r w:rsidR="00DB5D04" w:rsidRPr="00DB5D04">
        <w:rPr>
          <w:rFonts w:ascii="Arial" w:hAnsi="Arial" w:cs="Arial"/>
          <w:sz w:val="24"/>
          <w:szCs w:val="24"/>
        </w:rPr>
        <w:t xml:space="preserve">s a consequence of previous governments’ failure to align criminal justice policies with funding for the prison estate, leading to reactive solutions which represent poor value for money. Introducing tougher sentences have led to steep increases in expected demand for prison places, while years of under-investment put the MoJ and HMPPS in a weak position to respond to these increases. </w:t>
      </w:r>
    </w:p>
    <w:p w14:paraId="6305E831" w14:textId="56D67AE5" w:rsidR="003C00CA" w:rsidRPr="00DB5D04" w:rsidRDefault="003C00CA" w:rsidP="00DB5D04">
      <w:pPr>
        <w:rPr>
          <w:rFonts w:ascii="Arial" w:hAnsi="Arial" w:cs="Arial"/>
          <w:sz w:val="24"/>
          <w:szCs w:val="24"/>
        </w:rPr>
      </w:pPr>
      <w:r>
        <w:rPr>
          <w:rFonts w:ascii="Arial" w:hAnsi="Arial" w:cs="Arial"/>
          <w:sz w:val="24"/>
          <w:szCs w:val="24"/>
        </w:rPr>
        <w:t xml:space="preserve">The NAO report outlines </w:t>
      </w:r>
      <w:proofErr w:type="gramStart"/>
      <w:r>
        <w:rPr>
          <w:rFonts w:ascii="Arial" w:hAnsi="Arial" w:cs="Arial"/>
          <w:sz w:val="24"/>
          <w:szCs w:val="24"/>
        </w:rPr>
        <w:t>a number of</w:t>
      </w:r>
      <w:proofErr w:type="gramEnd"/>
      <w:r>
        <w:rPr>
          <w:rFonts w:ascii="Arial" w:hAnsi="Arial" w:cs="Arial"/>
          <w:sz w:val="24"/>
          <w:szCs w:val="24"/>
        </w:rPr>
        <w:t xml:space="preserve"> </w:t>
      </w:r>
      <w:r w:rsidR="00D5047B">
        <w:rPr>
          <w:rFonts w:ascii="Arial" w:hAnsi="Arial" w:cs="Arial"/>
          <w:sz w:val="24"/>
          <w:szCs w:val="24"/>
        </w:rPr>
        <w:t>concerns</w:t>
      </w:r>
      <w:r>
        <w:rPr>
          <w:rFonts w:ascii="Arial" w:hAnsi="Arial" w:cs="Arial"/>
          <w:sz w:val="24"/>
          <w:szCs w:val="24"/>
        </w:rPr>
        <w:t xml:space="preserve"> about the</w:t>
      </w:r>
      <w:r w:rsidR="00D91639">
        <w:rPr>
          <w:rFonts w:ascii="Arial" w:hAnsi="Arial" w:cs="Arial"/>
          <w:sz w:val="24"/>
          <w:szCs w:val="24"/>
        </w:rPr>
        <w:t xml:space="preserve"> poor physical condition of much of the </w:t>
      </w:r>
      <w:r w:rsidR="00AA05D4">
        <w:rPr>
          <w:rFonts w:ascii="Arial" w:hAnsi="Arial" w:cs="Arial"/>
          <w:sz w:val="24"/>
          <w:szCs w:val="24"/>
        </w:rPr>
        <w:t xml:space="preserve">existing </w:t>
      </w:r>
      <w:r w:rsidR="00D91639">
        <w:rPr>
          <w:rFonts w:ascii="Arial" w:hAnsi="Arial" w:cs="Arial"/>
          <w:sz w:val="24"/>
          <w:szCs w:val="24"/>
        </w:rPr>
        <w:t xml:space="preserve">prison estate, and in particular </w:t>
      </w:r>
      <w:r w:rsidR="0083599D">
        <w:rPr>
          <w:rFonts w:ascii="Arial" w:hAnsi="Arial" w:cs="Arial"/>
          <w:sz w:val="24"/>
          <w:szCs w:val="24"/>
        </w:rPr>
        <w:t xml:space="preserve">an extremely worrying picture around fire safety – with approximately a quarter of cells </w:t>
      </w:r>
      <w:r w:rsidR="003E0EAF">
        <w:rPr>
          <w:rFonts w:ascii="Arial" w:hAnsi="Arial" w:cs="Arial"/>
          <w:sz w:val="24"/>
          <w:szCs w:val="24"/>
        </w:rPr>
        <w:t>not meeting current safety standards.</w:t>
      </w:r>
      <w:r w:rsidR="00AA05D4">
        <w:rPr>
          <w:rFonts w:ascii="Arial" w:hAnsi="Arial" w:cs="Arial"/>
          <w:sz w:val="24"/>
          <w:szCs w:val="24"/>
        </w:rPr>
        <w:t xml:space="preserve"> Again, the prison building programme does not address this, as there are no plans to </w:t>
      </w:r>
      <w:r w:rsidR="00DC17C9">
        <w:rPr>
          <w:rFonts w:ascii="Arial" w:hAnsi="Arial" w:cs="Arial"/>
          <w:sz w:val="24"/>
          <w:szCs w:val="24"/>
        </w:rPr>
        <w:t xml:space="preserve">use the new prison places to close </w:t>
      </w:r>
      <w:r w:rsidR="004062A7">
        <w:rPr>
          <w:rFonts w:ascii="Arial" w:hAnsi="Arial" w:cs="Arial"/>
          <w:sz w:val="24"/>
          <w:szCs w:val="24"/>
        </w:rPr>
        <w:t>poor quality or unsafe accommodation.</w:t>
      </w:r>
    </w:p>
    <w:p w14:paraId="08F0E169" w14:textId="7F245C74" w:rsidR="00DB5D04" w:rsidRPr="00DB5D04" w:rsidRDefault="00F97EFD" w:rsidP="00DB5D04">
      <w:pPr>
        <w:rPr>
          <w:rFonts w:ascii="Arial" w:hAnsi="Arial" w:cs="Arial"/>
          <w:sz w:val="24"/>
          <w:szCs w:val="24"/>
        </w:rPr>
      </w:pPr>
      <w:r>
        <w:rPr>
          <w:rFonts w:ascii="Arial" w:hAnsi="Arial" w:cs="Arial"/>
          <w:sz w:val="24"/>
          <w:szCs w:val="24"/>
        </w:rPr>
        <w:lastRenderedPageBreak/>
        <w:t xml:space="preserve">At the same time as the government presses ahead with a new strategy for prison building, the former </w:t>
      </w:r>
      <w:r w:rsidR="00DB5D04" w:rsidRPr="00DB5D04">
        <w:rPr>
          <w:rFonts w:ascii="Arial" w:hAnsi="Arial" w:cs="Arial"/>
          <w:sz w:val="24"/>
          <w:szCs w:val="24"/>
        </w:rPr>
        <w:t xml:space="preserve">Secretary of State for Justice, David Gauke, </w:t>
      </w:r>
      <w:r w:rsidR="00065DC8">
        <w:rPr>
          <w:rFonts w:ascii="Arial" w:hAnsi="Arial" w:cs="Arial"/>
          <w:sz w:val="24"/>
          <w:szCs w:val="24"/>
        </w:rPr>
        <w:t>has been asked to</w:t>
      </w:r>
      <w:r w:rsidR="00DB5D04" w:rsidRPr="00DB5D04">
        <w:rPr>
          <w:rFonts w:ascii="Arial" w:hAnsi="Arial" w:cs="Arial"/>
          <w:sz w:val="24"/>
          <w:szCs w:val="24"/>
        </w:rPr>
        <w:t xml:space="preserve"> lead</w:t>
      </w:r>
      <w:r w:rsidR="00065DC8">
        <w:rPr>
          <w:rFonts w:ascii="Arial" w:hAnsi="Arial" w:cs="Arial"/>
          <w:sz w:val="24"/>
          <w:szCs w:val="24"/>
        </w:rPr>
        <w:t xml:space="preserve"> </w:t>
      </w:r>
      <w:r w:rsidR="00DB5D04" w:rsidRPr="00DB5D04">
        <w:rPr>
          <w:rFonts w:ascii="Arial" w:hAnsi="Arial" w:cs="Arial"/>
          <w:sz w:val="24"/>
          <w:szCs w:val="24"/>
        </w:rPr>
        <w:t xml:space="preserve">an independent sentencing review. </w:t>
      </w:r>
      <w:r w:rsidR="004D6DE8">
        <w:rPr>
          <w:rFonts w:ascii="Arial" w:hAnsi="Arial" w:cs="Arial"/>
          <w:sz w:val="24"/>
          <w:szCs w:val="24"/>
        </w:rPr>
        <w:t>The Howard League, having called for such a review, welcomes this.</w:t>
      </w:r>
      <w:r w:rsidR="00065DC8">
        <w:rPr>
          <w:rFonts w:ascii="Arial" w:hAnsi="Arial" w:cs="Arial"/>
          <w:sz w:val="24"/>
          <w:szCs w:val="24"/>
        </w:rPr>
        <w:t xml:space="preserve"> </w:t>
      </w:r>
      <w:r w:rsidR="00DB5D04" w:rsidRPr="00DB5D04">
        <w:rPr>
          <w:rFonts w:ascii="Arial" w:hAnsi="Arial" w:cs="Arial"/>
          <w:sz w:val="24"/>
          <w:szCs w:val="24"/>
        </w:rPr>
        <w:t xml:space="preserve">In September 2024, </w:t>
      </w:r>
      <w:r w:rsidR="004D6DE8">
        <w:rPr>
          <w:rFonts w:ascii="Arial" w:hAnsi="Arial" w:cs="Arial"/>
          <w:sz w:val="24"/>
          <w:szCs w:val="24"/>
        </w:rPr>
        <w:t>we</w:t>
      </w:r>
      <w:r w:rsidR="00DB5D04" w:rsidRPr="00DB5D04">
        <w:rPr>
          <w:rFonts w:ascii="Arial" w:hAnsi="Arial" w:cs="Arial"/>
          <w:sz w:val="24"/>
          <w:szCs w:val="24"/>
        </w:rPr>
        <w:t xml:space="preserve"> published </w:t>
      </w:r>
      <w:r w:rsidR="00DB5D04" w:rsidRPr="00DB5D04">
        <w:rPr>
          <w:rFonts w:ascii="Arial" w:hAnsi="Arial" w:cs="Arial"/>
          <w:i/>
          <w:iCs/>
          <w:sz w:val="24"/>
          <w:szCs w:val="24"/>
        </w:rPr>
        <w:t xml:space="preserve">Sentence inflation: a judicial critique, </w:t>
      </w:r>
      <w:r w:rsidR="00DB5D04" w:rsidRPr="00DB5D04">
        <w:rPr>
          <w:rFonts w:ascii="Arial" w:hAnsi="Arial" w:cs="Arial"/>
          <w:sz w:val="24"/>
          <w:szCs w:val="24"/>
        </w:rPr>
        <w:t>signed by the four surviving former Lords Chief Justice of England and Wales.</w:t>
      </w:r>
      <w:r w:rsidR="00DB5D04" w:rsidRPr="00DB5D04">
        <w:rPr>
          <w:rFonts w:ascii="Arial" w:hAnsi="Arial" w:cs="Arial"/>
          <w:sz w:val="24"/>
          <w:szCs w:val="24"/>
          <w:vertAlign w:val="superscript"/>
        </w:rPr>
        <w:footnoteReference w:id="8"/>
      </w:r>
      <w:r w:rsidR="00DB5D04" w:rsidRPr="00DB5D04">
        <w:rPr>
          <w:rFonts w:ascii="Arial" w:hAnsi="Arial" w:cs="Arial"/>
          <w:sz w:val="24"/>
          <w:szCs w:val="24"/>
        </w:rPr>
        <w:t xml:space="preserve"> The paper calls on the government to reverse the trend of imposing ever longer sentences and</w:t>
      </w:r>
      <w:r w:rsidR="00DB5D04" w:rsidRPr="00DB5D04">
        <w:rPr>
          <w:rFonts w:ascii="Arial" w:hAnsi="Arial" w:cs="Arial"/>
          <w:i/>
          <w:iCs/>
          <w:sz w:val="24"/>
          <w:szCs w:val="24"/>
        </w:rPr>
        <w:t xml:space="preserve"> </w:t>
      </w:r>
      <w:r w:rsidR="00DB5D04" w:rsidRPr="00DB5D04">
        <w:rPr>
          <w:rFonts w:ascii="Arial" w:hAnsi="Arial" w:cs="Arial"/>
          <w:sz w:val="24"/>
          <w:szCs w:val="24"/>
        </w:rPr>
        <w:t xml:space="preserve">shows how sentencing inflation has put an intolerable strain on the prison system, taken valuable resources away from preventing crime and supporting victims, and fuelled problems that have held the country back. </w:t>
      </w:r>
    </w:p>
    <w:p w14:paraId="24669CC2" w14:textId="03C1E31C" w:rsidR="00DB5D04" w:rsidRDefault="00FA7677" w:rsidP="00C65C9A">
      <w:pPr>
        <w:rPr>
          <w:rFonts w:ascii="Arial" w:hAnsi="Arial" w:cs="Arial"/>
          <w:sz w:val="24"/>
          <w:szCs w:val="24"/>
        </w:rPr>
      </w:pPr>
      <w:r>
        <w:rPr>
          <w:rFonts w:ascii="Arial" w:hAnsi="Arial" w:cs="Arial"/>
          <w:sz w:val="24"/>
          <w:szCs w:val="24"/>
        </w:rPr>
        <w:t>Anticipating that the review will almost certainly look to reverse the trend of sentencing inflation to some degree and reduce</w:t>
      </w:r>
      <w:r w:rsidR="00245EA1">
        <w:rPr>
          <w:rFonts w:ascii="Arial" w:hAnsi="Arial" w:cs="Arial"/>
          <w:sz w:val="24"/>
          <w:szCs w:val="24"/>
        </w:rPr>
        <w:t xml:space="preserve"> the use of custody in a bid to avert further critical shortages in prison capacity</w:t>
      </w:r>
      <w:r w:rsidR="00A43F12">
        <w:rPr>
          <w:rFonts w:ascii="Arial" w:hAnsi="Arial" w:cs="Arial"/>
          <w:sz w:val="24"/>
          <w:szCs w:val="24"/>
        </w:rPr>
        <w:t xml:space="preserve">, </w:t>
      </w:r>
      <w:r w:rsidR="0054240E">
        <w:rPr>
          <w:rFonts w:ascii="Arial" w:hAnsi="Arial" w:cs="Arial"/>
          <w:sz w:val="24"/>
          <w:szCs w:val="24"/>
        </w:rPr>
        <w:t xml:space="preserve">it </w:t>
      </w:r>
      <w:r w:rsidR="00C61A7F">
        <w:rPr>
          <w:rFonts w:ascii="Arial" w:hAnsi="Arial" w:cs="Arial"/>
          <w:sz w:val="24"/>
          <w:szCs w:val="24"/>
        </w:rPr>
        <w:t xml:space="preserve">makes little sense that </w:t>
      </w:r>
      <w:r w:rsidR="00BA1014">
        <w:rPr>
          <w:rFonts w:ascii="Arial" w:hAnsi="Arial" w:cs="Arial"/>
          <w:sz w:val="24"/>
          <w:szCs w:val="24"/>
        </w:rPr>
        <w:t>the Ministry of Justice has already made</w:t>
      </w:r>
      <w:r w:rsidR="0054240E">
        <w:rPr>
          <w:rFonts w:ascii="Arial" w:hAnsi="Arial" w:cs="Arial"/>
          <w:sz w:val="24"/>
          <w:szCs w:val="24"/>
        </w:rPr>
        <w:t xml:space="preserve"> </w:t>
      </w:r>
      <w:r w:rsidR="00EC03E6">
        <w:rPr>
          <w:rFonts w:ascii="Arial" w:hAnsi="Arial" w:cs="Arial"/>
          <w:sz w:val="24"/>
          <w:szCs w:val="24"/>
        </w:rPr>
        <w:t xml:space="preserve">spending commitments that prioritise prison building over </w:t>
      </w:r>
      <w:r w:rsidR="00D92278">
        <w:rPr>
          <w:rFonts w:ascii="Arial" w:hAnsi="Arial" w:cs="Arial"/>
          <w:sz w:val="24"/>
          <w:szCs w:val="24"/>
        </w:rPr>
        <w:t xml:space="preserve">investing in </w:t>
      </w:r>
      <w:r w:rsidR="00EC03E6">
        <w:rPr>
          <w:rFonts w:ascii="Arial" w:hAnsi="Arial" w:cs="Arial"/>
          <w:sz w:val="24"/>
          <w:szCs w:val="24"/>
        </w:rPr>
        <w:t xml:space="preserve">other relevant areas of </w:t>
      </w:r>
      <w:r w:rsidR="00BA1014">
        <w:rPr>
          <w:rFonts w:ascii="Arial" w:hAnsi="Arial" w:cs="Arial"/>
          <w:sz w:val="24"/>
          <w:szCs w:val="24"/>
        </w:rPr>
        <w:t>the criminal justice system.</w:t>
      </w:r>
    </w:p>
    <w:p w14:paraId="2537B4AF" w14:textId="5903AF08" w:rsidR="00C65C9A" w:rsidRDefault="0083486C" w:rsidP="00F91589">
      <w:pPr>
        <w:rPr>
          <w:rFonts w:ascii="Arial" w:hAnsi="Arial" w:cs="Arial"/>
          <w:sz w:val="24"/>
          <w:szCs w:val="24"/>
        </w:rPr>
      </w:pPr>
      <w:r>
        <w:rPr>
          <w:rFonts w:ascii="Arial" w:hAnsi="Arial" w:cs="Arial"/>
          <w:sz w:val="24"/>
          <w:szCs w:val="24"/>
        </w:rPr>
        <w:t xml:space="preserve">The billions of pounds earmarked for building new prisons would be better invested in securing an effective and responsive probation service, working to cut crime in the community, and to improve conditions in existing jails with a view to ensuring they are </w:t>
      </w:r>
      <w:r w:rsidR="00E04A2D">
        <w:rPr>
          <w:rFonts w:ascii="Arial" w:hAnsi="Arial" w:cs="Arial"/>
          <w:sz w:val="24"/>
          <w:szCs w:val="24"/>
        </w:rPr>
        <w:t xml:space="preserve">safe places of accommodation, with adequate staff levels and </w:t>
      </w:r>
      <w:r w:rsidR="00A970F7">
        <w:rPr>
          <w:rFonts w:ascii="Arial" w:hAnsi="Arial" w:cs="Arial"/>
          <w:sz w:val="24"/>
          <w:szCs w:val="24"/>
        </w:rPr>
        <w:t>the resources required</w:t>
      </w:r>
      <w:r w:rsidR="00E04A2D">
        <w:rPr>
          <w:rFonts w:ascii="Arial" w:hAnsi="Arial" w:cs="Arial"/>
          <w:sz w:val="24"/>
          <w:szCs w:val="24"/>
        </w:rPr>
        <w:t xml:space="preserve"> to rehabilitate people</w:t>
      </w:r>
      <w:r w:rsidR="00DB4841">
        <w:rPr>
          <w:rFonts w:ascii="Arial" w:hAnsi="Arial" w:cs="Arial"/>
          <w:sz w:val="24"/>
          <w:szCs w:val="24"/>
        </w:rPr>
        <w:t xml:space="preserve"> serving custodial sentences.</w:t>
      </w:r>
      <w:r w:rsidR="00360308">
        <w:rPr>
          <w:rFonts w:ascii="Arial" w:hAnsi="Arial" w:cs="Arial"/>
          <w:sz w:val="24"/>
          <w:szCs w:val="24"/>
        </w:rPr>
        <w:t xml:space="preserve"> The NAO analysis </w:t>
      </w:r>
      <w:r w:rsidR="00217B94">
        <w:rPr>
          <w:rFonts w:ascii="Arial" w:hAnsi="Arial" w:cs="Arial"/>
          <w:sz w:val="24"/>
          <w:szCs w:val="24"/>
        </w:rPr>
        <w:t>stresses</w:t>
      </w:r>
      <w:r w:rsidR="00A970F7">
        <w:rPr>
          <w:rFonts w:ascii="Arial" w:hAnsi="Arial" w:cs="Arial"/>
          <w:sz w:val="24"/>
          <w:szCs w:val="24"/>
        </w:rPr>
        <w:t xml:space="preserve"> the current crisis position will not represent value for money </w:t>
      </w:r>
      <w:r w:rsidR="00360308">
        <w:rPr>
          <w:rFonts w:ascii="Arial" w:hAnsi="Arial" w:cs="Arial"/>
          <w:sz w:val="24"/>
          <w:szCs w:val="24"/>
        </w:rPr>
        <w:t xml:space="preserve">until there is greater coherence between the government’s wider policy agenda and funding for </w:t>
      </w:r>
      <w:r w:rsidR="00A970F7">
        <w:rPr>
          <w:rFonts w:ascii="Arial" w:hAnsi="Arial" w:cs="Arial"/>
          <w:sz w:val="24"/>
          <w:szCs w:val="24"/>
        </w:rPr>
        <w:t>the</w:t>
      </w:r>
      <w:r w:rsidR="00360308">
        <w:rPr>
          <w:rFonts w:ascii="Arial" w:hAnsi="Arial" w:cs="Arial"/>
          <w:sz w:val="24"/>
          <w:szCs w:val="24"/>
        </w:rPr>
        <w:t xml:space="preserve"> prison estate</w:t>
      </w:r>
      <w:r w:rsidR="00A970F7">
        <w:rPr>
          <w:rFonts w:ascii="Arial" w:hAnsi="Arial" w:cs="Arial"/>
          <w:sz w:val="24"/>
          <w:szCs w:val="24"/>
        </w:rPr>
        <w:t>.</w:t>
      </w:r>
    </w:p>
    <w:p w14:paraId="6154937D" w14:textId="4B7BA59A" w:rsidR="00063400" w:rsidRDefault="00EE5158" w:rsidP="00F91589">
      <w:pPr>
        <w:rPr>
          <w:rFonts w:ascii="Arial" w:hAnsi="Arial" w:cs="Arial"/>
          <w:sz w:val="24"/>
          <w:szCs w:val="24"/>
        </w:rPr>
      </w:pPr>
      <w:r>
        <w:rPr>
          <w:rFonts w:ascii="Arial" w:hAnsi="Arial" w:cs="Arial"/>
          <w:sz w:val="24"/>
          <w:szCs w:val="24"/>
        </w:rPr>
        <w:t>Beyond</w:t>
      </w:r>
      <w:r w:rsidR="00AE35F5">
        <w:rPr>
          <w:rFonts w:ascii="Arial" w:hAnsi="Arial" w:cs="Arial"/>
          <w:sz w:val="24"/>
          <w:szCs w:val="24"/>
        </w:rPr>
        <w:t xml:space="preserve"> sentencing itself there are other areas where the government could devote more attention </w:t>
      </w:r>
      <w:proofErr w:type="gramStart"/>
      <w:r w:rsidR="00AE35F5">
        <w:rPr>
          <w:rFonts w:ascii="Arial" w:hAnsi="Arial" w:cs="Arial"/>
          <w:sz w:val="24"/>
          <w:szCs w:val="24"/>
        </w:rPr>
        <w:t>in order to</w:t>
      </w:r>
      <w:proofErr w:type="gramEnd"/>
      <w:r w:rsidR="00AE35F5">
        <w:rPr>
          <w:rFonts w:ascii="Arial" w:hAnsi="Arial" w:cs="Arial"/>
          <w:sz w:val="24"/>
          <w:szCs w:val="24"/>
        </w:rPr>
        <w:t xml:space="preserve"> reduce the prison population.</w:t>
      </w:r>
      <w:r w:rsidR="008E26CB">
        <w:rPr>
          <w:rFonts w:ascii="Arial" w:hAnsi="Arial" w:cs="Arial"/>
          <w:sz w:val="24"/>
          <w:szCs w:val="24"/>
        </w:rPr>
        <w:t xml:space="preserve"> In the </w:t>
      </w:r>
      <w:r w:rsidR="00284201">
        <w:rPr>
          <w:rFonts w:ascii="Arial" w:hAnsi="Arial" w:cs="Arial"/>
          <w:sz w:val="24"/>
          <w:szCs w:val="24"/>
        </w:rPr>
        <w:t>most recent</w:t>
      </w:r>
      <w:r w:rsidR="008E26CB">
        <w:rPr>
          <w:rFonts w:ascii="Arial" w:hAnsi="Arial" w:cs="Arial"/>
          <w:sz w:val="24"/>
          <w:szCs w:val="24"/>
        </w:rPr>
        <w:t xml:space="preserve"> offender management statistics, </w:t>
      </w:r>
      <w:r w:rsidR="00A3482B">
        <w:rPr>
          <w:rFonts w:ascii="Arial" w:hAnsi="Arial" w:cs="Arial"/>
          <w:sz w:val="24"/>
          <w:szCs w:val="24"/>
        </w:rPr>
        <w:t>t</w:t>
      </w:r>
      <w:r w:rsidR="00A3482B" w:rsidRPr="00A3482B">
        <w:rPr>
          <w:rFonts w:ascii="Arial" w:hAnsi="Arial" w:cs="Arial"/>
          <w:sz w:val="24"/>
          <w:szCs w:val="24"/>
        </w:rPr>
        <w:t xml:space="preserve">he recall population </w:t>
      </w:r>
      <w:r w:rsidR="00D3189D">
        <w:rPr>
          <w:rFonts w:ascii="Arial" w:hAnsi="Arial" w:cs="Arial"/>
          <w:sz w:val="24"/>
          <w:szCs w:val="24"/>
        </w:rPr>
        <w:t xml:space="preserve">on 30 September 2024 </w:t>
      </w:r>
      <w:r w:rsidR="00A3482B" w:rsidRPr="00A3482B">
        <w:rPr>
          <w:rFonts w:ascii="Arial" w:hAnsi="Arial" w:cs="Arial"/>
          <w:sz w:val="24"/>
          <w:szCs w:val="24"/>
        </w:rPr>
        <w:t xml:space="preserve">was 12,579, a 5% increase </w:t>
      </w:r>
      <w:r w:rsidR="00D3189D">
        <w:rPr>
          <w:rFonts w:ascii="Arial" w:hAnsi="Arial" w:cs="Arial"/>
          <w:sz w:val="24"/>
          <w:szCs w:val="24"/>
        </w:rPr>
        <w:t xml:space="preserve">on the previous year </w:t>
      </w:r>
      <w:r w:rsidR="00A3482B" w:rsidRPr="00A3482B">
        <w:rPr>
          <w:rFonts w:ascii="Arial" w:hAnsi="Arial" w:cs="Arial"/>
          <w:sz w:val="24"/>
          <w:szCs w:val="24"/>
        </w:rPr>
        <w:t>and a record high.</w:t>
      </w:r>
      <w:r w:rsidR="00A3482B">
        <w:rPr>
          <w:rFonts w:ascii="Arial" w:hAnsi="Arial" w:cs="Arial"/>
          <w:sz w:val="24"/>
          <w:szCs w:val="24"/>
        </w:rPr>
        <w:t xml:space="preserve"> </w:t>
      </w:r>
      <w:r w:rsidR="001276B9">
        <w:rPr>
          <w:rFonts w:ascii="Arial" w:hAnsi="Arial" w:cs="Arial"/>
          <w:sz w:val="24"/>
          <w:szCs w:val="24"/>
        </w:rPr>
        <w:t>While the remand</w:t>
      </w:r>
      <w:r w:rsidR="001276B9" w:rsidRPr="001276B9">
        <w:rPr>
          <w:rFonts w:ascii="Arial" w:hAnsi="Arial" w:cs="Arial"/>
          <w:sz w:val="24"/>
          <w:szCs w:val="24"/>
        </w:rPr>
        <w:t xml:space="preserve"> prison</w:t>
      </w:r>
      <w:r w:rsidR="001276B9">
        <w:rPr>
          <w:rFonts w:ascii="Arial" w:hAnsi="Arial" w:cs="Arial"/>
          <w:sz w:val="24"/>
          <w:szCs w:val="24"/>
        </w:rPr>
        <w:t xml:space="preserve"> </w:t>
      </w:r>
      <w:r w:rsidR="001276B9" w:rsidRPr="001276B9">
        <w:rPr>
          <w:rFonts w:ascii="Arial" w:hAnsi="Arial" w:cs="Arial"/>
          <w:sz w:val="24"/>
          <w:szCs w:val="24"/>
        </w:rPr>
        <w:t xml:space="preserve">population as </w:t>
      </w:r>
      <w:proofErr w:type="gramStart"/>
      <w:r w:rsidR="001276B9" w:rsidRPr="001276B9">
        <w:rPr>
          <w:rFonts w:ascii="Arial" w:hAnsi="Arial" w:cs="Arial"/>
          <w:sz w:val="24"/>
          <w:szCs w:val="24"/>
        </w:rPr>
        <w:t>at</w:t>
      </w:r>
      <w:proofErr w:type="gramEnd"/>
      <w:r w:rsidR="001276B9" w:rsidRPr="001276B9">
        <w:rPr>
          <w:rFonts w:ascii="Arial" w:hAnsi="Arial" w:cs="Arial"/>
          <w:sz w:val="24"/>
          <w:szCs w:val="24"/>
        </w:rPr>
        <w:t xml:space="preserve"> 30 September 2024 was 17,662</w:t>
      </w:r>
      <w:r w:rsidR="001276B9">
        <w:rPr>
          <w:rFonts w:ascii="Arial" w:hAnsi="Arial" w:cs="Arial"/>
          <w:sz w:val="24"/>
          <w:szCs w:val="24"/>
        </w:rPr>
        <w:t>, over August it reached</w:t>
      </w:r>
      <w:r w:rsidR="005F5EA6">
        <w:rPr>
          <w:rFonts w:ascii="Arial" w:hAnsi="Arial" w:cs="Arial"/>
          <w:sz w:val="24"/>
          <w:szCs w:val="24"/>
        </w:rPr>
        <w:t xml:space="preserve"> 17,711 – itself a record high and the highest level of remand prisoners for at least 50 years.</w:t>
      </w:r>
      <w:r w:rsidR="001276B9" w:rsidRPr="001276B9">
        <w:rPr>
          <w:rFonts w:ascii="Arial" w:hAnsi="Arial" w:cs="Arial"/>
          <w:sz w:val="24"/>
          <w:szCs w:val="24"/>
        </w:rPr>
        <w:t xml:space="preserve"> </w:t>
      </w:r>
      <w:r w:rsidR="00245199" w:rsidRPr="00245199">
        <w:rPr>
          <w:rFonts w:ascii="Arial" w:hAnsi="Arial" w:cs="Arial"/>
          <w:sz w:val="24"/>
          <w:szCs w:val="24"/>
        </w:rPr>
        <w:t>Around a fifth of men and a quarter of women in prison are on remand; many of them will be released as soon as their case is resolved by the courts either because they will have been acquitted, or because they have served the length of their sentence already while on remand.</w:t>
      </w:r>
    </w:p>
    <w:p w14:paraId="3DF1C929" w14:textId="055311C3" w:rsidR="004D3355" w:rsidRDefault="00E01E4D" w:rsidP="00F91589">
      <w:pPr>
        <w:rPr>
          <w:rFonts w:ascii="Arial" w:hAnsi="Arial" w:cs="Arial"/>
          <w:sz w:val="24"/>
          <w:szCs w:val="24"/>
        </w:rPr>
      </w:pPr>
      <w:r w:rsidRPr="00E01E4D">
        <w:rPr>
          <w:rFonts w:ascii="Arial" w:hAnsi="Arial" w:cs="Arial"/>
          <w:sz w:val="24"/>
          <w:szCs w:val="24"/>
        </w:rPr>
        <w:t>In a welcome shift from the stance of successive previous governments, ministers have acknowledged that is impossible to build a way out of the prison capacity crisis</w:t>
      </w:r>
      <w:r w:rsidRPr="5CBB0C4D">
        <w:rPr>
          <w:rFonts w:ascii="Arial" w:hAnsi="Arial" w:cs="Arial"/>
          <w:sz w:val="24"/>
          <w:szCs w:val="24"/>
        </w:rPr>
        <w:t>.</w:t>
      </w:r>
      <w:r w:rsidRPr="5CBB0C4D">
        <w:rPr>
          <w:rStyle w:val="FootnoteReference"/>
          <w:rFonts w:ascii="Arial" w:hAnsi="Arial" w:cs="Arial"/>
          <w:sz w:val="24"/>
          <w:szCs w:val="24"/>
        </w:rPr>
        <w:footnoteReference w:id="9"/>
      </w:r>
      <w:r w:rsidRPr="00E01E4D">
        <w:rPr>
          <w:rFonts w:ascii="Arial" w:hAnsi="Arial" w:cs="Arial"/>
          <w:sz w:val="24"/>
          <w:szCs w:val="24"/>
        </w:rPr>
        <w:t xml:space="preserve"> </w:t>
      </w:r>
      <w:r w:rsidR="00840CF0">
        <w:rPr>
          <w:rFonts w:ascii="Arial" w:hAnsi="Arial" w:cs="Arial"/>
          <w:sz w:val="24"/>
          <w:szCs w:val="24"/>
        </w:rPr>
        <w:t>But unless they</w:t>
      </w:r>
      <w:r w:rsidRPr="00E01E4D">
        <w:rPr>
          <w:rFonts w:ascii="Arial" w:hAnsi="Arial" w:cs="Arial"/>
          <w:sz w:val="24"/>
          <w:szCs w:val="24"/>
        </w:rPr>
        <w:t xml:space="preserve"> follow the logic of this </w:t>
      </w:r>
      <w:r w:rsidR="00126A98">
        <w:rPr>
          <w:rFonts w:ascii="Arial" w:hAnsi="Arial" w:cs="Arial"/>
          <w:sz w:val="24"/>
          <w:szCs w:val="24"/>
        </w:rPr>
        <w:t xml:space="preserve">and </w:t>
      </w:r>
      <w:r w:rsidR="00E352D5">
        <w:rPr>
          <w:rFonts w:ascii="Arial" w:hAnsi="Arial" w:cs="Arial"/>
          <w:sz w:val="24"/>
          <w:szCs w:val="24"/>
        </w:rPr>
        <w:t>divert</w:t>
      </w:r>
      <w:r w:rsidR="00126A98">
        <w:rPr>
          <w:rFonts w:ascii="Arial" w:hAnsi="Arial" w:cs="Arial"/>
          <w:sz w:val="24"/>
          <w:szCs w:val="24"/>
        </w:rPr>
        <w:t xml:space="preserve"> funding </w:t>
      </w:r>
      <w:r w:rsidR="00F60AB3">
        <w:rPr>
          <w:rFonts w:ascii="Arial" w:hAnsi="Arial" w:cs="Arial"/>
          <w:sz w:val="24"/>
          <w:szCs w:val="24"/>
        </w:rPr>
        <w:t>away from</w:t>
      </w:r>
      <w:r w:rsidR="00126A98">
        <w:rPr>
          <w:rFonts w:ascii="Arial" w:hAnsi="Arial" w:cs="Arial"/>
          <w:sz w:val="24"/>
          <w:szCs w:val="24"/>
        </w:rPr>
        <w:t xml:space="preserve"> prison building in the way we suggest, there is a real danger that the Ministry of Justice will end up </w:t>
      </w:r>
      <w:r w:rsidR="00697553">
        <w:rPr>
          <w:rFonts w:ascii="Arial" w:hAnsi="Arial" w:cs="Arial"/>
          <w:sz w:val="24"/>
          <w:szCs w:val="24"/>
        </w:rPr>
        <w:t>with the worst of all world</w:t>
      </w:r>
      <w:r w:rsidR="00F60AB3">
        <w:rPr>
          <w:rFonts w:ascii="Arial" w:hAnsi="Arial" w:cs="Arial"/>
          <w:sz w:val="24"/>
          <w:szCs w:val="24"/>
        </w:rPr>
        <w:t>s – responsible for services that lack the resources to reduce the prison population safely and responsible for even more prisons, filling rapidly</w:t>
      </w:r>
      <w:r w:rsidR="00C95FD5">
        <w:rPr>
          <w:rFonts w:ascii="Arial" w:hAnsi="Arial" w:cs="Arial"/>
          <w:sz w:val="24"/>
          <w:szCs w:val="24"/>
        </w:rPr>
        <w:t>.</w:t>
      </w:r>
      <w:r w:rsidR="00EA6450">
        <w:rPr>
          <w:rFonts w:ascii="Arial" w:hAnsi="Arial" w:cs="Arial"/>
          <w:sz w:val="24"/>
          <w:szCs w:val="24"/>
        </w:rPr>
        <w:t xml:space="preserve"> </w:t>
      </w:r>
      <w:r w:rsidR="003D7D9C">
        <w:rPr>
          <w:rFonts w:ascii="Arial" w:hAnsi="Arial" w:cs="Arial"/>
          <w:sz w:val="24"/>
          <w:szCs w:val="24"/>
        </w:rPr>
        <w:t xml:space="preserve">The net result would be an even larger prison system still facing acute overcrowding and on the verge of another capacity crisis. </w:t>
      </w:r>
      <w:r w:rsidR="00EA6450">
        <w:rPr>
          <w:rFonts w:ascii="Arial" w:hAnsi="Arial" w:cs="Arial"/>
          <w:sz w:val="24"/>
          <w:szCs w:val="24"/>
        </w:rPr>
        <w:t xml:space="preserve">Given expected pressures </w:t>
      </w:r>
      <w:r w:rsidR="00EA6450">
        <w:rPr>
          <w:rFonts w:ascii="Arial" w:hAnsi="Arial" w:cs="Arial"/>
          <w:sz w:val="24"/>
          <w:szCs w:val="24"/>
        </w:rPr>
        <w:lastRenderedPageBreak/>
        <w:t xml:space="preserve">on public spending over the rest of this Parliament, </w:t>
      </w:r>
      <w:r w:rsidR="00597606">
        <w:rPr>
          <w:rFonts w:ascii="Arial" w:hAnsi="Arial" w:cs="Arial"/>
          <w:sz w:val="24"/>
          <w:szCs w:val="24"/>
        </w:rPr>
        <w:t>government policy in this area risks being incoherent.</w:t>
      </w:r>
    </w:p>
    <w:p w14:paraId="0393DA9E" w14:textId="333D89A7" w:rsidR="00F55B93" w:rsidRPr="00AE598C" w:rsidRDefault="00F55B93" w:rsidP="00F91589">
      <w:pPr>
        <w:rPr>
          <w:rFonts w:ascii="Arial" w:hAnsi="Arial" w:cs="Arial"/>
          <w:sz w:val="24"/>
          <w:szCs w:val="24"/>
        </w:rPr>
      </w:pPr>
    </w:p>
    <w:sectPr w:rsidR="00F55B93" w:rsidRPr="00AE59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7775" w14:textId="77777777" w:rsidR="00AE6B58" w:rsidRDefault="00AE6B58" w:rsidP="00F41FF2">
      <w:pPr>
        <w:spacing w:after="0" w:line="240" w:lineRule="auto"/>
      </w:pPr>
      <w:r>
        <w:separator/>
      </w:r>
    </w:p>
  </w:endnote>
  <w:endnote w:type="continuationSeparator" w:id="0">
    <w:p w14:paraId="01D17DB6" w14:textId="77777777" w:rsidR="00AE6B58" w:rsidRDefault="00AE6B58" w:rsidP="00F41FF2">
      <w:pPr>
        <w:spacing w:after="0" w:line="240" w:lineRule="auto"/>
      </w:pPr>
      <w:r>
        <w:continuationSeparator/>
      </w:r>
    </w:p>
  </w:endnote>
  <w:endnote w:type="continuationNotice" w:id="1">
    <w:p w14:paraId="42CD6299" w14:textId="77777777" w:rsidR="00AE6B58" w:rsidRDefault="00AE6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6C75" w14:textId="77777777" w:rsidR="00AE6B58" w:rsidRDefault="00AE6B58" w:rsidP="00F41FF2">
      <w:pPr>
        <w:spacing w:after="0" w:line="240" w:lineRule="auto"/>
      </w:pPr>
      <w:r>
        <w:separator/>
      </w:r>
    </w:p>
  </w:footnote>
  <w:footnote w:type="continuationSeparator" w:id="0">
    <w:p w14:paraId="678987D3" w14:textId="77777777" w:rsidR="00AE6B58" w:rsidRDefault="00AE6B58" w:rsidP="00F41FF2">
      <w:pPr>
        <w:spacing w:after="0" w:line="240" w:lineRule="auto"/>
      </w:pPr>
      <w:r>
        <w:continuationSeparator/>
      </w:r>
    </w:p>
  </w:footnote>
  <w:footnote w:type="continuationNotice" w:id="1">
    <w:p w14:paraId="23F92534" w14:textId="77777777" w:rsidR="00AE6B58" w:rsidRDefault="00AE6B58">
      <w:pPr>
        <w:spacing w:after="0" w:line="240" w:lineRule="auto"/>
      </w:pPr>
    </w:p>
  </w:footnote>
  <w:footnote w:id="2">
    <w:p w14:paraId="7164A776" w14:textId="38381E03" w:rsidR="00F41FF2" w:rsidRPr="00C37FA2" w:rsidRDefault="00F41FF2">
      <w:pPr>
        <w:pStyle w:val="FootnoteText"/>
        <w:rPr>
          <w:rFonts w:ascii="Arial" w:hAnsi="Arial" w:cs="Arial"/>
        </w:rPr>
      </w:pPr>
      <w:r w:rsidRPr="00C37FA2">
        <w:rPr>
          <w:rStyle w:val="FootnoteReference"/>
          <w:rFonts w:ascii="Arial" w:hAnsi="Arial" w:cs="Arial"/>
        </w:rPr>
        <w:footnoteRef/>
      </w:r>
      <w:r w:rsidRPr="00C37FA2">
        <w:rPr>
          <w:rFonts w:ascii="Arial" w:hAnsi="Arial" w:cs="Arial"/>
        </w:rPr>
        <w:t xml:space="preserve"> National Audit Office, </w:t>
      </w:r>
      <w:hyperlink r:id="rId1" w:history="1">
        <w:r w:rsidRPr="00C37FA2">
          <w:rPr>
            <w:rStyle w:val="Hyperlink"/>
            <w:rFonts w:ascii="Arial" w:hAnsi="Arial" w:cs="Arial"/>
            <w:i/>
            <w:iCs/>
          </w:rPr>
          <w:t>Increasing the capacity of the prison estate to meet demand</w:t>
        </w:r>
      </w:hyperlink>
      <w:r w:rsidRPr="00C37FA2">
        <w:rPr>
          <w:rFonts w:ascii="Arial" w:hAnsi="Arial" w:cs="Arial"/>
          <w:i/>
          <w:iCs/>
        </w:rPr>
        <w:t xml:space="preserve"> </w:t>
      </w:r>
      <w:r w:rsidRPr="00C37FA2">
        <w:rPr>
          <w:rFonts w:ascii="Arial" w:hAnsi="Arial" w:cs="Arial"/>
        </w:rPr>
        <w:t>[December 2024]</w:t>
      </w:r>
    </w:p>
  </w:footnote>
  <w:footnote w:id="3">
    <w:p w14:paraId="4CACD0FE" w14:textId="7611415C" w:rsidR="5CBB0C4D" w:rsidRPr="008A5D22" w:rsidRDefault="5CBB0C4D" w:rsidP="008A5D22">
      <w:pPr>
        <w:pStyle w:val="FootnoteText"/>
      </w:pPr>
      <w:r w:rsidRPr="5CBB0C4D">
        <w:rPr>
          <w:rStyle w:val="FootnoteReference"/>
        </w:rPr>
        <w:footnoteRef/>
      </w:r>
      <w:r>
        <w:t xml:space="preserve"> Ministry of Justice, </w:t>
      </w:r>
      <w:hyperlink r:id="rId2" w:history="1">
        <w:r w:rsidRPr="5CBB0C4D">
          <w:rPr>
            <w:rStyle w:val="Hyperlink"/>
            <w:i/>
            <w:iCs/>
          </w:rPr>
          <w:t>10-year prison capacity strategy</w:t>
        </w:r>
      </w:hyperlink>
      <w:r w:rsidRPr="5CBB0C4D">
        <w:rPr>
          <w:i/>
          <w:iCs/>
        </w:rPr>
        <w:t xml:space="preserve">, </w:t>
      </w:r>
      <w:r w:rsidRPr="5CBB0C4D">
        <w:t>[December 2024]</w:t>
      </w:r>
    </w:p>
  </w:footnote>
  <w:footnote w:id="4">
    <w:p w14:paraId="0125A4F3" w14:textId="6D575555" w:rsidR="00A44F58" w:rsidRPr="00C37FA2" w:rsidRDefault="00A44F58">
      <w:pPr>
        <w:pStyle w:val="FootnoteText"/>
        <w:rPr>
          <w:rFonts w:ascii="Arial" w:hAnsi="Arial" w:cs="Arial"/>
        </w:rPr>
      </w:pPr>
      <w:r w:rsidRPr="00C37FA2">
        <w:rPr>
          <w:rStyle w:val="FootnoteReference"/>
          <w:rFonts w:ascii="Arial" w:hAnsi="Arial" w:cs="Arial"/>
        </w:rPr>
        <w:footnoteRef/>
      </w:r>
      <w:r w:rsidRPr="00C37FA2">
        <w:rPr>
          <w:rFonts w:ascii="Arial" w:hAnsi="Arial" w:cs="Arial"/>
        </w:rPr>
        <w:t xml:space="preserve"> Ministry of Justice, </w:t>
      </w:r>
      <w:hyperlink r:id="rId3" w:history="1">
        <w:r w:rsidRPr="00C37FA2">
          <w:rPr>
            <w:rStyle w:val="Hyperlink"/>
            <w:rFonts w:ascii="Arial" w:hAnsi="Arial" w:cs="Arial"/>
            <w:i/>
            <w:iCs/>
          </w:rPr>
          <w:t>Prison population projections</w:t>
        </w:r>
      </w:hyperlink>
      <w:r w:rsidRPr="00C37FA2">
        <w:rPr>
          <w:rFonts w:ascii="Arial" w:hAnsi="Arial" w:cs="Arial"/>
          <w:i/>
          <w:iCs/>
        </w:rPr>
        <w:t xml:space="preserve"> </w:t>
      </w:r>
      <w:r w:rsidRPr="00C37FA2">
        <w:rPr>
          <w:rFonts w:ascii="Arial" w:hAnsi="Arial" w:cs="Arial"/>
        </w:rPr>
        <w:t>[December 2024]</w:t>
      </w:r>
    </w:p>
  </w:footnote>
  <w:footnote w:id="5">
    <w:p w14:paraId="6F146563" w14:textId="702CD23F" w:rsidR="00A73E2F" w:rsidRPr="00A73E2F" w:rsidRDefault="00A73E2F">
      <w:pPr>
        <w:pStyle w:val="FootnoteText"/>
      </w:pPr>
      <w:r w:rsidRPr="00C37FA2">
        <w:rPr>
          <w:rStyle w:val="FootnoteReference"/>
          <w:rFonts w:ascii="Arial" w:hAnsi="Arial" w:cs="Arial"/>
        </w:rPr>
        <w:footnoteRef/>
      </w:r>
      <w:r w:rsidRPr="00C37FA2">
        <w:rPr>
          <w:rFonts w:ascii="Arial" w:hAnsi="Arial" w:cs="Arial"/>
        </w:rPr>
        <w:t xml:space="preserve"> Ministry of Justice, </w:t>
      </w:r>
      <w:hyperlink r:id="rId4" w:history="1">
        <w:r w:rsidRPr="00C37FA2">
          <w:rPr>
            <w:rStyle w:val="Hyperlink"/>
            <w:rFonts w:ascii="Arial" w:hAnsi="Arial" w:cs="Arial"/>
            <w:i/>
            <w:iCs/>
          </w:rPr>
          <w:t>Prison population statistics</w:t>
        </w:r>
      </w:hyperlink>
      <w:r w:rsidRPr="00C37FA2">
        <w:rPr>
          <w:rFonts w:ascii="Arial" w:hAnsi="Arial" w:cs="Arial"/>
          <w:i/>
          <w:iCs/>
        </w:rPr>
        <w:t xml:space="preserve"> </w:t>
      </w:r>
      <w:r w:rsidRPr="00C37FA2">
        <w:rPr>
          <w:rFonts w:ascii="Arial" w:hAnsi="Arial" w:cs="Arial"/>
        </w:rPr>
        <w:t>[January 2025]</w:t>
      </w:r>
    </w:p>
  </w:footnote>
  <w:footnote w:id="6">
    <w:p w14:paraId="07B567BA" w14:textId="11AB5F03" w:rsidR="007924F9" w:rsidRDefault="007924F9">
      <w:pPr>
        <w:pStyle w:val="FootnoteText"/>
      </w:pPr>
      <w:r>
        <w:rPr>
          <w:rStyle w:val="FootnoteReference"/>
        </w:rPr>
        <w:footnoteRef/>
      </w:r>
      <w:r>
        <w:t xml:space="preserve"> N</w:t>
      </w:r>
      <w:r>
        <w:rPr>
          <w:rFonts w:ascii="Arial" w:hAnsi="Arial" w:cs="Arial"/>
        </w:rPr>
        <w:t>AO</w:t>
      </w:r>
      <w:r w:rsidRPr="00C37FA2">
        <w:rPr>
          <w:rFonts w:ascii="Arial" w:hAnsi="Arial" w:cs="Arial"/>
        </w:rPr>
        <w:t xml:space="preserve">, </w:t>
      </w:r>
      <w:hyperlink r:id="rId5" w:history="1">
        <w:r w:rsidRPr="00C37FA2">
          <w:rPr>
            <w:rStyle w:val="Hyperlink"/>
            <w:rFonts w:ascii="Arial" w:hAnsi="Arial" w:cs="Arial"/>
            <w:i/>
            <w:iCs/>
          </w:rPr>
          <w:t>Increasing the capacity of the prison estate to meet demand</w:t>
        </w:r>
      </w:hyperlink>
      <w:r>
        <w:rPr>
          <w:rFonts w:ascii="Arial" w:hAnsi="Arial" w:cs="Arial"/>
        </w:rPr>
        <w:t>, p. 11.</w:t>
      </w:r>
    </w:p>
  </w:footnote>
  <w:footnote w:id="7">
    <w:p w14:paraId="1188D20B" w14:textId="736A8246" w:rsidR="00E9290F" w:rsidRDefault="00E9290F">
      <w:pPr>
        <w:pStyle w:val="FootnoteText"/>
      </w:pPr>
      <w:r>
        <w:rPr>
          <w:rStyle w:val="FootnoteReference"/>
        </w:rPr>
        <w:footnoteRef/>
      </w:r>
      <w:r>
        <w:t xml:space="preserve"> Ibid, p. 19.</w:t>
      </w:r>
    </w:p>
  </w:footnote>
  <w:footnote w:id="8">
    <w:p w14:paraId="1C0425E1" w14:textId="77777777" w:rsidR="00DB5D04" w:rsidRPr="006F3C04" w:rsidRDefault="00DB5D04" w:rsidP="00DB5D04">
      <w:pPr>
        <w:pStyle w:val="FootnoteText"/>
      </w:pPr>
      <w:r>
        <w:rPr>
          <w:rStyle w:val="FootnoteReference"/>
        </w:rPr>
        <w:footnoteRef/>
      </w:r>
      <w:r>
        <w:t xml:space="preserve"> The Howard League for Penal Reform, </w:t>
      </w:r>
      <w:hyperlink r:id="rId6" w:history="1">
        <w:r w:rsidRPr="006F3C04">
          <w:rPr>
            <w:rStyle w:val="Hyperlink"/>
            <w:i/>
            <w:iCs/>
          </w:rPr>
          <w:t>Sentence Inflation: A judicial critique</w:t>
        </w:r>
      </w:hyperlink>
      <w:r>
        <w:rPr>
          <w:i/>
          <w:iCs/>
        </w:rPr>
        <w:t xml:space="preserve"> </w:t>
      </w:r>
      <w:r>
        <w:t>[September 2024]</w:t>
      </w:r>
    </w:p>
  </w:footnote>
  <w:footnote w:id="9">
    <w:p w14:paraId="76FA0896" w14:textId="0425DE67" w:rsidR="5CBB0C4D" w:rsidRDefault="5CBB0C4D" w:rsidP="008A5D22">
      <w:pPr>
        <w:pStyle w:val="FootnoteText"/>
      </w:pPr>
      <w:r w:rsidRPr="5CBB0C4D">
        <w:rPr>
          <w:rStyle w:val="FootnoteReference"/>
        </w:rPr>
        <w:footnoteRef/>
      </w:r>
      <w:r>
        <w:t xml:space="preserve"> UK Parliament, </w:t>
      </w:r>
      <w:r w:rsidRPr="5CBB0C4D">
        <w:rPr>
          <w:i/>
          <w:iCs/>
        </w:rPr>
        <w:t xml:space="preserve">Statement: </w:t>
      </w:r>
      <w:hyperlink r:id="rId7" w:history="1">
        <w:r w:rsidRPr="5CBB0C4D">
          <w:rPr>
            <w:rStyle w:val="Hyperlink"/>
            <w:i/>
            <w:iCs/>
          </w:rPr>
          <w:t>Sentencing review and prison capacity package</w:t>
        </w:r>
      </w:hyperlink>
      <w:r w:rsidRPr="5CBB0C4D">
        <w:rPr>
          <w:i/>
          <w:iCs/>
        </w:rPr>
        <w:t xml:space="preserve">, </w:t>
      </w:r>
      <w:r w:rsidRPr="5CBB0C4D">
        <w:t>[October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C501F"/>
    <w:multiLevelType w:val="hybridMultilevel"/>
    <w:tmpl w:val="1AD82A22"/>
    <w:lvl w:ilvl="0" w:tplc="F20075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88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89"/>
    <w:rsid w:val="00022253"/>
    <w:rsid w:val="0005036C"/>
    <w:rsid w:val="000629D8"/>
    <w:rsid w:val="00063400"/>
    <w:rsid w:val="00065204"/>
    <w:rsid w:val="00065DC8"/>
    <w:rsid w:val="00085E43"/>
    <w:rsid w:val="00090721"/>
    <w:rsid w:val="000946E6"/>
    <w:rsid w:val="00113304"/>
    <w:rsid w:val="0011377E"/>
    <w:rsid w:val="00126A98"/>
    <w:rsid w:val="001276B9"/>
    <w:rsid w:val="00132FCC"/>
    <w:rsid w:val="00135F8D"/>
    <w:rsid w:val="00153B56"/>
    <w:rsid w:val="00154EEC"/>
    <w:rsid w:val="001635A4"/>
    <w:rsid w:val="001C2BED"/>
    <w:rsid w:val="001C78E5"/>
    <w:rsid w:val="001E0ABF"/>
    <w:rsid w:val="002009C8"/>
    <w:rsid w:val="002078D7"/>
    <w:rsid w:val="002165F9"/>
    <w:rsid w:val="00217B94"/>
    <w:rsid w:val="002339C2"/>
    <w:rsid w:val="00245199"/>
    <w:rsid w:val="00245EA1"/>
    <w:rsid w:val="00250AAD"/>
    <w:rsid w:val="00284201"/>
    <w:rsid w:val="002940CA"/>
    <w:rsid w:val="002A7A69"/>
    <w:rsid w:val="002B43D3"/>
    <w:rsid w:val="002D6331"/>
    <w:rsid w:val="00333642"/>
    <w:rsid w:val="003602B7"/>
    <w:rsid w:val="00360308"/>
    <w:rsid w:val="00365B38"/>
    <w:rsid w:val="003874B2"/>
    <w:rsid w:val="003C00CA"/>
    <w:rsid w:val="003D7D9C"/>
    <w:rsid w:val="003E09A6"/>
    <w:rsid w:val="003E0EAF"/>
    <w:rsid w:val="004062A7"/>
    <w:rsid w:val="00411075"/>
    <w:rsid w:val="0042164E"/>
    <w:rsid w:val="00430401"/>
    <w:rsid w:val="004D3355"/>
    <w:rsid w:val="004D6DE8"/>
    <w:rsid w:val="0050324B"/>
    <w:rsid w:val="00533CF2"/>
    <w:rsid w:val="00536C39"/>
    <w:rsid w:val="0054240E"/>
    <w:rsid w:val="0054365E"/>
    <w:rsid w:val="00551544"/>
    <w:rsid w:val="005552A7"/>
    <w:rsid w:val="00562524"/>
    <w:rsid w:val="00575117"/>
    <w:rsid w:val="00584B04"/>
    <w:rsid w:val="00586707"/>
    <w:rsid w:val="00597606"/>
    <w:rsid w:val="005B497E"/>
    <w:rsid w:val="005F5EA6"/>
    <w:rsid w:val="006011CB"/>
    <w:rsid w:val="006018C4"/>
    <w:rsid w:val="00602708"/>
    <w:rsid w:val="00636CA2"/>
    <w:rsid w:val="00654097"/>
    <w:rsid w:val="00655E90"/>
    <w:rsid w:val="0067576F"/>
    <w:rsid w:val="00697553"/>
    <w:rsid w:val="006D2264"/>
    <w:rsid w:val="006D30C6"/>
    <w:rsid w:val="006D7E83"/>
    <w:rsid w:val="006E27B0"/>
    <w:rsid w:val="006E3F16"/>
    <w:rsid w:val="006F3C04"/>
    <w:rsid w:val="006F4EFC"/>
    <w:rsid w:val="00707B31"/>
    <w:rsid w:val="00722A58"/>
    <w:rsid w:val="0073461B"/>
    <w:rsid w:val="00740646"/>
    <w:rsid w:val="00763C2E"/>
    <w:rsid w:val="00777C63"/>
    <w:rsid w:val="007924F9"/>
    <w:rsid w:val="00792608"/>
    <w:rsid w:val="007954A8"/>
    <w:rsid w:val="007A3439"/>
    <w:rsid w:val="007E3B95"/>
    <w:rsid w:val="007E5B64"/>
    <w:rsid w:val="008076C1"/>
    <w:rsid w:val="00816F5B"/>
    <w:rsid w:val="0083034D"/>
    <w:rsid w:val="00833F37"/>
    <w:rsid w:val="0083486C"/>
    <w:rsid w:val="0083599D"/>
    <w:rsid w:val="00840CF0"/>
    <w:rsid w:val="0085238B"/>
    <w:rsid w:val="0087332D"/>
    <w:rsid w:val="0087337E"/>
    <w:rsid w:val="00877BF2"/>
    <w:rsid w:val="00895DD7"/>
    <w:rsid w:val="00897250"/>
    <w:rsid w:val="008A4A63"/>
    <w:rsid w:val="008A5D22"/>
    <w:rsid w:val="008B2DB2"/>
    <w:rsid w:val="008D3399"/>
    <w:rsid w:val="008E0908"/>
    <w:rsid w:val="008E26CB"/>
    <w:rsid w:val="00911AFF"/>
    <w:rsid w:val="0092440D"/>
    <w:rsid w:val="00936AE4"/>
    <w:rsid w:val="00982F05"/>
    <w:rsid w:val="00986099"/>
    <w:rsid w:val="009E5E13"/>
    <w:rsid w:val="00A31B2F"/>
    <w:rsid w:val="00A3482B"/>
    <w:rsid w:val="00A356D6"/>
    <w:rsid w:val="00A43F12"/>
    <w:rsid w:val="00A44F58"/>
    <w:rsid w:val="00A563A5"/>
    <w:rsid w:val="00A73E2F"/>
    <w:rsid w:val="00A970F7"/>
    <w:rsid w:val="00AA05D4"/>
    <w:rsid w:val="00AA0BF0"/>
    <w:rsid w:val="00AE35F5"/>
    <w:rsid w:val="00AE598C"/>
    <w:rsid w:val="00AE6B58"/>
    <w:rsid w:val="00B1555F"/>
    <w:rsid w:val="00B33736"/>
    <w:rsid w:val="00B40BE9"/>
    <w:rsid w:val="00B54DF9"/>
    <w:rsid w:val="00B553FF"/>
    <w:rsid w:val="00B675D7"/>
    <w:rsid w:val="00B943C8"/>
    <w:rsid w:val="00BA1014"/>
    <w:rsid w:val="00BD3543"/>
    <w:rsid w:val="00BD655B"/>
    <w:rsid w:val="00C07880"/>
    <w:rsid w:val="00C163CF"/>
    <w:rsid w:val="00C31B43"/>
    <w:rsid w:val="00C37FA2"/>
    <w:rsid w:val="00C406AF"/>
    <w:rsid w:val="00C41161"/>
    <w:rsid w:val="00C61A7F"/>
    <w:rsid w:val="00C65C9A"/>
    <w:rsid w:val="00C7441A"/>
    <w:rsid w:val="00C95FD5"/>
    <w:rsid w:val="00D02C4D"/>
    <w:rsid w:val="00D03FEE"/>
    <w:rsid w:val="00D159D6"/>
    <w:rsid w:val="00D3189D"/>
    <w:rsid w:val="00D5047B"/>
    <w:rsid w:val="00D679DE"/>
    <w:rsid w:val="00D755B1"/>
    <w:rsid w:val="00D80D96"/>
    <w:rsid w:val="00D91639"/>
    <w:rsid w:val="00D92278"/>
    <w:rsid w:val="00DB0AFA"/>
    <w:rsid w:val="00DB4841"/>
    <w:rsid w:val="00DB5D04"/>
    <w:rsid w:val="00DC17C9"/>
    <w:rsid w:val="00DE6DC8"/>
    <w:rsid w:val="00DF5CC5"/>
    <w:rsid w:val="00DF6E39"/>
    <w:rsid w:val="00DF74BD"/>
    <w:rsid w:val="00E01E4D"/>
    <w:rsid w:val="00E04A2D"/>
    <w:rsid w:val="00E14BE3"/>
    <w:rsid w:val="00E16B64"/>
    <w:rsid w:val="00E352D5"/>
    <w:rsid w:val="00E50E4B"/>
    <w:rsid w:val="00E5474C"/>
    <w:rsid w:val="00E80A82"/>
    <w:rsid w:val="00E82DEC"/>
    <w:rsid w:val="00E9290F"/>
    <w:rsid w:val="00E92A2E"/>
    <w:rsid w:val="00EA45E0"/>
    <w:rsid w:val="00EA6450"/>
    <w:rsid w:val="00EB411E"/>
    <w:rsid w:val="00EC03E6"/>
    <w:rsid w:val="00ED2F9E"/>
    <w:rsid w:val="00EE5158"/>
    <w:rsid w:val="00EE614F"/>
    <w:rsid w:val="00F22CF5"/>
    <w:rsid w:val="00F33536"/>
    <w:rsid w:val="00F41FF2"/>
    <w:rsid w:val="00F55B93"/>
    <w:rsid w:val="00F60AB3"/>
    <w:rsid w:val="00F6343A"/>
    <w:rsid w:val="00F91589"/>
    <w:rsid w:val="00F97EFD"/>
    <w:rsid w:val="00FA0B25"/>
    <w:rsid w:val="00FA7677"/>
    <w:rsid w:val="00FD0372"/>
    <w:rsid w:val="00FE458C"/>
    <w:rsid w:val="08780085"/>
    <w:rsid w:val="12E11C82"/>
    <w:rsid w:val="2416CF52"/>
    <w:rsid w:val="24223CD4"/>
    <w:rsid w:val="2BC25504"/>
    <w:rsid w:val="2ED025AF"/>
    <w:rsid w:val="4483453C"/>
    <w:rsid w:val="4ED6852C"/>
    <w:rsid w:val="54A39A79"/>
    <w:rsid w:val="55731424"/>
    <w:rsid w:val="5BFC4533"/>
    <w:rsid w:val="5CBB0C4D"/>
    <w:rsid w:val="5D2745B9"/>
    <w:rsid w:val="6881177C"/>
    <w:rsid w:val="6FB4A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FA1E"/>
  <w15:chartTrackingRefBased/>
  <w15:docId w15:val="{F55B713C-E0D0-4D37-BAFF-1C1B57AA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1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1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1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1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1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1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1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1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1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1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589"/>
    <w:rPr>
      <w:rFonts w:eastAsiaTheme="majorEastAsia" w:cstheme="majorBidi"/>
      <w:color w:val="272727" w:themeColor="text1" w:themeTint="D8"/>
    </w:rPr>
  </w:style>
  <w:style w:type="paragraph" w:styleId="Title">
    <w:name w:val="Title"/>
    <w:basedOn w:val="Normal"/>
    <w:next w:val="Normal"/>
    <w:link w:val="TitleChar"/>
    <w:uiPriority w:val="10"/>
    <w:qFormat/>
    <w:rsid w:val="00F91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589"/>
    <w:pPr>
      <w:spacing w:before="160"/>
      <w:jc w:val="center"/>
    </w:pPr>
    <w:rPr>
      <w:i/>
      <w:iCs/>
      <w:color w:val="404040" w:themeColor="text1" w:themeTint="BF"/>
    </w:rPr>
  </w:style>
  <w:style w:type="character" w:customStyle="1" w:styleId="QuoteChar">
    <w:name w:val="Quote Char"/>
    <w:basedOn w:val="DefaultParagraphFont"/>
    <w:link w:val="Quote"/>
    <w:uiPriority w:val="29"/>
    <w:rsid w:val="00F91589"/>
    <w:rPr>
      <w:i/>
      <w:iCs/>
      <w:color w:val="404040" w:themeColor="text1" w:themeTint="BF"/>
    </w:rPr>
  </w:style>
  <w:style w:type="paragraph" w:styleId="ListParagraph">
    <w:name w:val="List Paragraph"/>
    <w:basedOn w:val="Normal"/>
    <w:uiPriority w:val="34"/>
    <w:qFormat/>
    <w:rsid w:val="00F91589"/>
    <w:pPr>
      <w:ind w:left="720"/>
      <w:contextualSpacing/>
    </w:pPr>
  </w:style>
  <w:style w:type="character" w:styleId="IntenseEmphasis">
    <w:name w:val="Intense Emphasis"/>
    <w:basedOn w:val="DefaultParagraphFont"/>
    <w:uiPriority w:val="21"/>
    <w:qFormat/>
    <w:rsid w:val="00F91589"/>
    <w:rPr>
      <w:i/>
      <w:iCs/>
      <w:color w:val="0F4761" w:themeColor="accent1" w:themeShade="BF"/>
    </w:rPr>
  </w:style>
  <w:style w:type="paragraph" w:styleId="IntenseQuote">
    <w:name w:val="Intense Quote"/>
    <w:basedOn w:val="Normal"/>
    <w:next w:val="Normal"/>
    <w:link w:val="IntenseQuoteChar"/>
    <w:uiPriority w:val="30"/>
    <w:qFormat/>
    <w:rsid w:val="00F91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1589"/>
    <w:rPr>
      <w:i/>
      <w:iCs/>
      <w:color w:val="0F4761" w:themeColor="accent1" w:themeShade="BF"/>
    </w:rPr>
  </w:style>
  <w:style w:type="character" w:styleId="IntenseReference">
    <w:name w:val="Intense Reference"/>
    <w:basedOn w:val="DefaultParagraphFont"/>
    <w:uiPriority w:val="32"/>
    <w:qFormat/>
    <w:rsid w:val="00F91589"/>
    <w:rPr>
      <w:b/>
      <w:bCs/>
      <w:smallCaps/>
      <w:color w:val="0F4761" w:themeColor="accent1" w:themeShade="BF"/>
      <w:spacing w:val="5"/>
    </w:rPr>
  </w:style>
  <w:style w:type="character" w:styleId="Hyperlink">
    <w:name w:val="Hyperlink"/>
    <w:basedOn w:val="DefaultParagraphFont"/>
    <w:uiPriority w:val="99"/>
    <w:unhideWhenUsed/>
    <w:rsid w:val="00D80D96"/>
    <w:rPr>
      <w:color w:val="467886" w:themeColor="hyperlink"/>
      <w:u w:val="single"/>
    </w:rPr>
  </w:style>
  <w:style w:type="character" w:styleId="UnresolvedMention">
    <w:name w:val="Unresolved Mention"/>
    <w:basedOn w:val="DefaultParagraphFont"/>
    <w:uiPriority w:val="99"/>
    <w:semiHidden/>
    <w:unhideWhenUsed/>
    <w:rsid w:val="00D80D96"/>
    <w:rPr>
      <w:color w:val="605E5C"/>
      <w:shd w:val="clear" w:color="auto" w:fill="E1DFDD"/>
    </w:rPr>
  </w:style>
  <w:style w:type="paragraph" w:styleId="FootnoteText">
    <w:name w:val="footnote text"/>
    <w:basedOn w:val="Normal"/>
    <w:link w:val="FootnoteTextChar"/>
    <w:uiPriority w:val="99"/>
    <w:semiHidden/>
    <w:unhideWhenUsed/>
    <w:rsid w:val="00F41F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FF2"/>
    <w:rPr>
      <w:sz w:val="20"/>
      <w:szCs w:val="20"/>
    </w:rPr>
  </w:style>
  <w:style w:type="character" w:styleId="FootnoteReference">
    <w:name w:val="footnote reference"/>
    <w:basedOn w:val="DefaultParagraphFont"/>
    <w:uiPriority w:val="99"/>
    <w:semiHidden/>
    <w:unhideWhenUsed/>
    <w:rsid w:val="00F41FF2"/>
    <w:rPr>
      <w:vertAlign w:val="superscript"/>
    </w:rPr>
  </w:style>
  <w:style w:type="paragraph" w:styleId="Revision">
    <w:name w:val="Revision"/>
    <w:hidden/>
    <w:uiPriority w:val="99"/>
    <w:semiHidden/>
    <w:rsid w:val="00655E90"/>
    <w:pPr>
      <w:spacing w:after="0" w:line="240" w:lineRule="auto"/>
    </w:pPr>
  </w:style>
  <w:style w:type="character" w:styleId="CommentReference">
    <w:name w:val="annotation reference"/>
    <w:basedOn w:val="DefaultParagraphFont"/>
    <w:uiPriority w:val="99"/>
    <w:semiHidden/>
    <w:unhideWhenUsed/>
    <w:rsid w:val="00E5474C"/>
    <w:rPr>
      <w:sz w:val="16"/>
      <w:szCs w:val="16"/>
    </w:rPr>
  </w:style>
  <w:style w:type="paragraph" w:styleId="CommentText">
    <w:name w:val="annotation text"/>
    <w:basedOn w:val="Normal"/>
    <w:link w:val="CommentTextChar"/>
    <w:uiPriority w:val="99"/>
    <w:unhideWhenUsed/>
    <w:rsid w:val="00E5474C"/>
    <w:pPr>
      <w:spacing w:line="240" w:lineRule="auto"/>
    </w:pPr>
    <w:rPr>
      <w:sz w:val="20"/>
      <w:szCs w:val="20"/>
    </w:rPr>
  </w:style>
  <w:style w:type="character" w:customStyle="1" w:styleId="CommentTextChar">
    <w:name w:val="Comment Text Char"/>
    <w:basedOn w:val="DefaultParagraphFont"/>
    <w:link w:val="CommentText"/>
    <w:uiPriority w:val="99"/>
    <w:rsid w:val="00E5474C"/>
    <w:rPr>
      <w:sz w:val="20"/>
      <w:szCs w:val="20"/>
    </w:rPr>
  </w:style>
  <w:style w:type="paragraph" w:styleId="CommentSubject">
    <w:name w:val="annotation subject"/>
    <w:basedOn w:val="CommentText"/>
    <w:next w:val="CommentText"/>
    <w:link w:val="CommentSubjectChar"/>
    <w:uiPriority w:val="99"/>
    <w:semiHidden/>
    <w:unhideWhenUsed/>
    <w:rsid w:val="00E5474C"/>
    <w:rPr>
      <w:b/>
      <w:bCs/>
    </w:rPr>
  </w:style>
  <w:style w:type="character" w:customStyle="1" w:styleId="CommentSubjectChar">
    <w:name w:val="Comment Subject Char"/>
    <w:basedOn w:val="CommentTextChar"/>
    <w:link w:val="CommentSubject"/>
    <w:uiPriority w:val="99"/>
    <w:semiHidden/>
    <w:rsid w:val="00E5474C"/>
    <w:rPr>
      <w:b/>
      <w:bCs/>
      <w:sz w:val="20"/>
      <w:szCs w:val="20"/>
    </w:rPr>
  </w:style>
  <w:style w:type="paragraph" w:styleId="Header">
    <w:name w:val="header"/>
    <w:basedOn w:val="Normal"/>
    <w:link w:val="HeaderChar"/>
    <w:uiPriority w:val="99"/>
    <w:semiHidden/>
    <w:unhideWhenUsed/>
    <w:rsid w:val="0006520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5204"/>
  </w:style>
  <w:style w:type="paragraph" w:styleId="Footer">
    <w:name w:val="footer"/>
    <w:basedOn w:val="Normal"/>
    <w:link w:val="FooterChar"/>
    <w:uiPriority w:val="99"/>
    <w:semiHidden/>
    <w:unhideWhenUsed/>
    <w:rsid w:val="0006520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5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statistics/prison-population-projections-ns" TargetMode="External"/><Relationship Id="rId7" Type="http://schemas.openxmlformats.org/officeDocument/2006/relationships/hyperlink" Target="https://questions-statements.parliament.uk/written-statements/detail/2024-10-22/hcws156" TargetMode="External"/><Relationship Id="rId2" Type="http://schemas.openxmlformats.org/officeDocument/2006/relationships/hyperlink" Target="https://www.gov.uk/government/publications/10-year-prison-capacity-strategy" TargetMode="External"/><Relationship Id="rId1" Type="http://schemas.openxmlformats.org/officeDocument/2006/relationships/hyperlink" Target="https://www.nao.org.uk/reports/increasing-the-capacity-of-the-prison-estate-to-meet-demand/" TargetMode="External"/><Relationship Id="rId6" Type="http://schemas.openxmlformats.org/officeDocument/2006/relationships/hyperlink" Target="https://howardleague.org/news/sentence-inflation-a-judicial-critique/" TargetMode="External"/><Relationship Id="rId5" Type="http://schemas.openxmlformats.org/officeDocument/2006/relationships/hyperlink" Target="https://www.nao.org.uk/reports/increasing-the-capacity-of-the-prison-estate-to-meet-demand/" TargetMode="External"/><Relationship Id="rId4" Type="http://schemas.openxmlformats.org/officeDocument/2006/relationships/hyperlink" Target="https://www.gov.uk/government/collections/prison-population-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C97D9-7928-4BC3-AD1D-913F9945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1230</Words>
  <Characters>7013</Characters>
  <Application>Microsoft Office Word</Application>
  <DocSecurity>0</DocSecurity>
  <Lines>58</Lines>
  <Paragraphs>16</Paragraphs>
  <ScaleCrop>false</ScaleCrop>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Dolley</dc:creator>
  <cp:keywords/>
  <dc:description/>
  <cp:lastModifiedBy>Andrew Neilson</cp:lastModifiedBy>
  <cp:revision>48</cp:revision>
  <dcterms:created xsi:type="dcterms:W3CDTF">2025-01-13T10:56:00Z</dcterms:created>
  <dcterms:modified xsi:type="dcterms:W3CDTF">2025-01-13T15:14:00Z</dcterms:modified>
</cp:coreProperties>
</file>