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207EC" w14:textId="0C0BA5D8" w:rsidR="00695BA9" w:rsidRDefault="00D06A8D" w:rsidP="00D06A8D">
      <w:pPr>
        <w:jc w:val="center"/>
        <w:rPr>
          <w:rFonts w:ascii="Arial" w:hAnsi="Arial" w:cs="Arial"/>
          <w:sz w:val="24"/>
          <w:szCs w:val="24"/>
        </w:rPr>
      </w:pPr>
      <w:r>
        <w:rPr>
          <w:rFonts w:ascii="Arial" w:hAnsi="Arial" w:cs="Arial"/>
          <w:noProof/>
          <w:sz w:val="24"/>
          <w:szCs w:val="24"/>
        </w:rPr>
        <w:drawing>
          <wp:inline distT="0" distB="0" distL="0" distR="0" wp14:anchorId="2E636FC0" wp14:editId="76C5599C">
            <wp:extent cx="1609725" cy="457200"/>
            <wp:effectExtent l="0" t="0" r="0" b="0"/>
            <wp:docPr id="18811599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457200"/>
                    </a:xfrm>
                    <a:prstGeom prst="rect">
                      <a:avLst/>
                    </a:prstGeom>
                    <a:noFill/>
                  </pic:spPr>
                </pic:pic>
              </a:graphicData>
            </a:graphic>
          </wp:inline>
        </w:drawing>
      </w:r>
    </w:p>
    <w:p w14:paraId="53931504" w14:textId="77777777" w:rsidR="00D06A8D" w:rsidRDefault="00D06A8D" w:rsidP="00D06A8D">
      <w:pPr>
        <w:jc w:val="center"/>
        <w:rPr>
          <w:rFonts w:ascii="Arial" w:hAnsi="Arial" w:cs="Arial"/>
          <w:sz w:val="24"/>
          <w:szCs w:val="24"/>
        </w:rPr>
      </w:pPr>
    </w:p>
    <w:p w14:paraId="56F5A91D" w14:textId="77777777" w:rsidR="00025D05" w:rsidRDefault="008975CD" w:rsidP="00D06A8D">
      <w:pPr>
        <w:rPr>
          <w:rFonts w:ascii="Arial" w:hAnsi="Arial" w:cs="Arial"/>
          <w:b/>
          <w:bCs/>
          <w:sz w:val="24"/>
          <w:szCs w:val="24"/>
        </w:rPr>
      </w:pPr>
      <w:r>
        <w:rPr>
          <w:rFonts w:ascii="Arial" w:hAnsi="Arial" w:cs="Arial"/>
          <w:b/>
          <w:bCs/>
          <w:sz w:val="24"/>
          <w:szCs w:val="24"/>
        </w:rPr>
        <w:t>Sentencing Bill, House of Lords Committee Stage</w:t>
      </w:r>
    </w:p>
    <w:p w14:paraId="50E931CF" w14:textId="5A8A4638" w:rsidR="00D06A8D" w:rsidRDefault="00025D05" w:rsidP="00D06A8D">
      <w:pPr>
        <w:rPr>
          <w:rFonts w:ascii="Arial" w:hAnsi="Arial" w:cs="Arial"/>
          <w:b/>
          <w:bCs/>
          <w:sz w:val="24"/>
          <w:szCs w:val="24"/>
        </w:rPr>
      </w:pPr>
      <w:r>
        <w:rPr>
          <w:rFonts w:ascii="Arial" w:hAnsi="Arial" w:cs="Arial"/>
          <w:b/>
          <w:bCs/>
          <w:sz w:val="24"/>
          <w:szCs w:val="24"/>
        </w:rPr>
        <w:t>B</w:t>
      </w:r>
      <w:r w:rsidR="008975CD">
        <w:rPr>
          <w:rFonts w:ascii="Arial" w:hAnsi="Arial" w:cs="Arial"/>
          <w:b/>
          <w:bCs/>
          <w:sz w:val="24"/>
          <w:szCs w:val="24"/>
        </w:rPr>
        <w:t xml:space="preserve">riefing note </w:t>
      </w:r>
      <w:r w:rsidR="00D06A8D">
        <w:rPr>
          <w:rFonts w:ascii="Arial" w:hAnsi="Arial" w:cs="Arial"/>
          <w:b/>
          <w:bCs/>
          <w:sz w:val="24"/>
          <w:szCs w:val="24"/>
        </w:rPr>
        <w:t xml:space="preserve">for new clause </w:t>
      </w:r>
      <w:r w:rsidR="00C072B2">
        <w:rPr>
          <w:rFonts w:ascii="Arial" w:hAnsi="Arial" w:cs="Arial"/>
          <w:b/>
          <w:bCs/>
          <w:sz w:val="24"/>
          <w:szCs w:val="24"/>
        </w:rPr>
        <w:t xml:space="preserve">from Lord Thomas of </w:t>
      </w:r>
      <w:proofErr w:type="spellStart"/>
      <w:r w:rsidR="00C072B2">
        <w:rPr>
          <w:rFonts w:ascii="Arial" w:hAnsi="Arial" w:cs="Arial"/>
          <w:b/>
          <w:bCs/>
          <w:sz w:val="24"/>
          <w:szCs w:val="24"/>
        </w:rPr>
        <w:t>C</w:t>
      </w:r>
      <w:r w:rsidR="00893ABE">
        <w:rPr>
          <w:rFonts w:ascii="Arial" w:hAnsi="Arial" w:cs="Arial"/>
          <w:b/>
          <w:bCs/>
          <w:sz w:val="24"/>
          <w:szCs w:val="24"/>
        </w:rPr>
        <w:t>w</w:t>
      </w:r>
      <w:r w:rsidR="00C072B2">
        <w:rPr>
          <w:rFonts w:ascii="Arial" w:hAnsi="Arial" w:cs="Arial"/>
          <w:b/>
          <w:bCs/>
          <w:sz w:val="24"/>
          <w:szCs w:val="24"/>
        </w:rPr>
        <w:t>mgiedd</w:t>
      </w:r>
      <w:proofErr w:type="spellEnd"/>
      <w:r w:rsidR="00C072B2">
        <w:rPr>
          <w:rFonts w:ascii="Arial" w:hAnsi="Arial" w:cs="Arial"/>
          <w:b/>
          <w:bCs/>
          <w:sz w:val="24"/>
          <w:szCs w:val="24"/>
        </w:rPr>
        <w:t xml:space="preserve"> </w:t>
      </w:r>
      <w:r w:rsidR="0062746B">
        <w:rPr>
          <w:rFonts w:ascii="Arial" w:hAnsi="Arial" w:cs="Arial"/>
          <w:b/>
          <w:bCs/>
          <w:sz w:val="24"/>
          <w:szCs w:val="24"/>
        </w:rPr>
        <w:t>relating to the Sentence of Imprisonment for Public Protection (IPP)</w:t>
      </w:r>
      <w:r w:rsidR="00AB10ED">
        <w:rPr>
          <w:rFonts w:ascii="Arial" w:hAnsi="Arial" w:cs="Arial"/>
          <w:b/>
          <w:bCs/>
          <w:sz w:val="24"/>
          <w:szCs w:val="24"/>
        </w:rPr>
        <w:t>: Provision for the Parole Board to direct release of an IPP prisoner at a specified future date</w:t>
      </w:r>
    </w:p>
    <w:p w14:paraId="1584A3C5" w14:textId="311557A5" w:rsidR="00E67273" w:rsidRPr="00F7245F" w:rsidRDefault="00E67273" w:rsidP="00B03AB1">
      <w:pPr>
        <w:rPr>
          <w:rFonts w:ascii="Arial" w:hAnsi="Arial" w:cs="Arial"/>
          <w:sz w:val="24"/>
          <w:szCs w:val="24"/>
        </w:rPr>
      </w:pPr>
      <w:r w:rsidRPr="00F7245F">
        <w:rPr>
          <w:rFonts w:ascii="Arial" w:hAnsi="Arial" w:cs="Arial"/>
          <w:sz w:val="24"/>
          <w:szCs w:val="24"/>
        </w:rPr>
        <w:t xml:space="preserve">The perpetuation of the imprisonment of IPPs remains an enduring stain on our justice system. It </w:t>
      </w:r>
      <w:r w:rsidR="001376A0" w:rsidRPr="00F7245F">
        <w:rPr>
          <w:rFonts w:ascii="Arial" w:hAnsi="Arial" w:cs="Arial"/>
          <w:sz w:val="24"/>
          <w:szCs w:val="24"/>
        </w:rPr>
        <w:t>was abolished in December 2012 because it was</w:t>
      </w:r>
      <w:r w:rsidRPr="00F7245F">
        <w:rPr>
          <w:rFonts w:ascii="Arial" w:hAnsi="Arial" w:cs="Arial"/>
          <w:sz w:val="24"/>
          <w:szCs w:val="24"/>
        </w:rPr>
        <w:t xml:space="preserve"> accepted by all that the sentence was wrong in principle. Yet we continue to </w:t>
      </w:r>
      <w:r w:rsidR="005238F9" w:rsidRPr="00F7245F">
        <w:rPr>
          <w:rFonts w:ascii="Arial" w:hAnsi="Arial" w:cs="Arial"/>
          <w:sz w:val="24"/>
          <w:szCs w:val="24"/>
        </w:rPr>
        <w:t>inflict this punishment on</w:t>
      </w:r>
      <w:r w:rsidRPr="00F7245F">
        <w:rPr>
          <w:rFonts w:ascii="Arial" w:hAnsi="Arial" w:cs="Arial"/>
          <w:sz w:val="24"/>
          <w:szCs w:val="24"/>
        </w:rPr>
        <w:t xml:space="preserve"> about </w:t>
      </w:r>
      <w:r w:rsidR="005238F9" w:rsidRPr="00F7245F">
        <w:rPr>
          <w:rFonts w:ascii="Arial" w:hAnsi="Arial" w:cs="Arial"/>
          <w:sz w:val="24"/>
          <w:szCs w:val="24"/>
        </w:rPr>
        <w:t>950</w:t>
      </w:r>
      <w:r w:rsidRPr="00F7245F">
        <w:rPr>
          <w:rFonts w:ascii="Arial" w:hAnsi="Arial" w:cs="Arial"/>
          <w:sz w:val="24"/>
          <w:szCs w:val="24"/>
        </w:rPr>
        <w:t xml:space="preserve"> offenders who have never been released</w:t>
      </w:r>
      <w:r w:rsidR="005238F9" w:rsidRPr="00F7245F">
        <w:rPr>
          <w:rFonts w:ascii="Arial" w:hAnsi="Arial" w:cs="Arial"/>
          <w:sz w:val="24"/>
          <w:szCs w:val="24"/>
        </w:rPr>
        <w:t xml:space="preserve">; there </w:t>
      </w:r>
      <w:r w:rsidR="001376A0" w:rsidRPr="00F7245F">
        <w:rPr>
          <w:rFonts w:ascii="Arial" w:hAnsi="Arial" w:cs="Arial"/>
          <w:sz w:val="24"/>
          <w:szCs w:val="24"/>
        </w:rPr>
        <w:t>is</w:t>
      </w:r>
      <w:r w:rsidR="005238F9" w:rsidRPr="00F7245F">
        <w:rPr>
          <w:rFonts w:ascii="Arial" w:hAnsi="Arial" w:cs="Arial"/>
          <w:sz w:val="24"/>
          <w:szCs w:val="24"/>
        </w:rPr>
        <w:t xml:space="preserve"> no justice in</w:t>
      </w:r>
      <w:r w:rsidR="005C14CD" w:rsidRPr="00F7245F">
        <w:rPr>
          <w:rFonts w:ascii="Arial" w:hAnsi="Arial" w:cs="Arial"/>
          <w:sz w:val="24"/>
          <w:szCs w:val="24"/>
        </w:rPr>
        <w:t xml:space="preserve"> continuing to treat them differently to</w:t>
      </w:r>
      <w:r w:rsidR="005238F9" w:rsidRPr="00F7245F">
        <w:rPr>
          <w:rFonts w:ascii="Arial" w:hAnsi="Arial" w:cs="Arial"/>
          <w:sz w:val="24"/>
          <w:szCs w:val="24"/>
        </w:rPr>
        <w:t xml:space="preserve"> any who committed similar offences before April 20</w:t>
      </w:r>
      <w:r w:rsidR="00F81C9D">
        <w:rPr>
          <w:rFonts w:ascii="Arial" w:hAnsi="Arial" w:cs="Arial"/>
          <w:sz w:val="24"/>
          <w:szCs w:val="24"/>
        </w:rPr>
        <w:t>0</w:t>
      </w:r>
      <w:r w:rsidR="005238F9" w:rsidRPr="00F7245F">
        <w:rPr>
          <w:rFonts w:ascii="Arial" w:hAnsi="Arial" w:cs="Arial"/>
          <w:sz w:val="24"/>
          <w:szCs w:val="24"/>
        </w:rPr>
        <w:t xml:space="preserve">5 or were sentenced </w:t>
      </w:r>
      <w:r w:rsidR="005C14CD" w:rsidRPr="00F7245F">
        <w:rPr>
          <w:rFonts w:ascii="Arial" w:hAnsi="Arial" w:cs="Arial"/>
          <w:sz w:val="24"/>
          <w:szCs w:val="24"/>
        </w:rPr>
        <w:t>after</w:t>
      </w:r>
      <w:r w:rsidR="005238F9" w:rsidRPr="00F7245F">
        <w:rPr>
          <w:rFonts w:ascii="Arial" w:hAnsi="Arial" w:cs="Arial"/>
          <w:sz w:val="24"/>
          <w:szCs w:val="24"/>
        </w:rPr>
        <w:t xml:space="preserve"> December 2012.</w:t>
      </w:r>
    </w:p>
    <w:p w14:paraId="055F6A4A" w14:textId="79CDB175" w:rsidR="00AB10ED" w:rsidRPr="00B03AB1" w:rsidRDefault="00AB10ED" w:rsidP="00B03AB1">
      <w:pPr>
        <w:rPr>
          <w:rFonts w:ascii="Arial" w:hAnsi="Arial" w:cs="Arial"/>
          <w:sz w:val="24"/>
          <w:szCs w:val="24"/>
        </w:rPr>
      </w:pPr>
      <w:r w:rsidRPr="00B03AB1">
        <w:rPr>
          <w:rFonts w:ascii="Arial" w:hAnsi="Arial" w:cs="Arial"/>
          <w:sz w:val="24"/>
          <w:szCs w:val="24"/>
        </w:rPr>
        <w:t>This amendment creates a viable and safe alternative to “resentencing” by utilising the skills and expertise of the Parole Board</w:t>
      </w:r>
      <w:r w:rsidR="00E67273">
        <w:rPr>
          <w:rFonts w:ascii="Arial" w:hAnsi="Arial" w:cs="Arial"/>
          <w:sz w:val="24"/>
          <w:szCs w:val="24"/>
        </w:rPr>
        <w:t xml:space="preserve"> and</w:t>
      </w:r>
      <w:r w:rsidR="00E67273" w:rsidRPr="007E1814">
        <w:rPr>
          <w:rFonts w:ascii="Arial" w:hAnsi="Arial" w:cs="Arial"/>
          <w:sz w:val="24"/>
          <w:szCs w:val="24"/>
        </w:rPr>
        <w:t xml:space="preserve"> properly balancing</w:t>
      </w:r>
      <w:r w:rsidR="001376A0" w:rsidRPr="007E1814">
        <w:rPr>
          <w:rFonts w:ascii="Arial" w:hAnsi="Arial" w:cs="Arial"/>
          <w:sz w:val="24"/>
          <w:szCs w:val="24"/>
        </w:rPr>
        <w:t xml:space="preserve"> the interests of justice,</w:t>
      </w:r>
      <w:r w:rsidR="00E67273" w:rsidRPr="007E1814">
        <w:rPr>
          <w:rFonts w:ascii="Arial" w:hAnsi="Arial" w:cs="Arial"/>
          <w:sz w:val="24"/>
          <w:szCs w:val="24"/>
        </w:rPr>
        <w:t xml:space="preserve"> the protection of the public</w:t>
      </w:r>
      <w:r w:rsidR="001376A0" w:rsidRPr="007E1814">
        <w:rPr>
          <w:rFonts w:ascii="Arial" w:hAnsi="Arial" w:cs="Arial"/>
          <w:sz w:val="24"/>
          <w:szCs w:val="24"/>
        </w:rPr>
        <w:t xml:space="preserve"> and</w:t>
      </w:r>
      <w:r w:rsidR="00E67273" w:rsidRPr="007E1814">
        <w:rPr>
          <w:rFonts w:ascii="Arial" w:hAnsi="Arial" w:cs="Arial"/>
          <w:sz w:val="24"/>
          <w:szCs w:val="24"/>
        </w:rPr>
        <w:t xml:space="preserve"> the responsibility of the state</w:t>
      </w:r>
      <w:r w:rsidR="005238F9" w:rsidRPr="007E1814">
        <w:rPr>
          <w:rFonts w:ascii="Arial" w:hAnsi="Arial" w:cs="Arial"/>
          <w:sz w:val="24"/>
          <w:szCs w:val="24"/>
        </w:rPr>
        <w:t xml:space="preserve"> for the effects of this misguided sentence. </w:t>
      </w:r>
      <w:r w:rsidRPr="00B03AB1">
        <w:rPr>
          <w:rFonts w:ascii="Arial" w:hAnsi="Arial" w:cs="Arial"/>
          <w:sz w:val="24"/>
          <w:szCs w:val="24"/>
        </w:rPr>
        <w:t>It requires the Parole Board to fix a future release date for post tariff IPPs who cannot be released immediately, following the successful completion of directions designed to ensure the public will be adequately protected upon release. This amendment implements the key recommendation of the expert group commissioned by the Howard League for Penal Reform to end the detention of those on IPP sentences.</w:t>
      </w:r>
      <w:r w:rsidR="002F56A8">
        <w:rPr>
          <w:rStyle w:val="FootnoteReference"/>
          <w:rFonts w:ascii="Arial" w:hAnsi="Arial" w:cs="Arial"/>
          <w:sz w:val="24"/>
          <w:szCs w:val="24"/>
        </w:rPr>
        <w:footnoteReference w:id="1"/>
      </w:r>
    </w:p>
    <w:p w14:paraId="1E375C6D" w14:textId="566A3403" w:rsidR="003C1CBB" w:rsidRPr="00DC490A" w:rsidRDefault="4C7231DC" w:rsidP="00DC490A">
      <w:pPr>
        <w:rPr>
          <w:rFonts w:ascii="Arial" w:hAnsi="Arial" w:cs="Arial"/>
          <w:sz w:val="24"/>
          <w:szCs w:val="24"/>
        </w:rPr>
      </w:pPr>
      <w:r w:rsidRPr="29C708B3">
        <w:rPr>
          <w:rFonts w:ascii="Arial" w:hAnsi="Arial" w:cs="Arial"/>
          <w:sz w:val="24"/>
          <w:szCs w:val="24"/>
        </w:rPr>
        <w:t>In the year t</w:t>
      </w:r>
      <w:r w:rsidR="00755776" w:rsidRPr="29C708B3">
        <w:rPr>
          <w:rFonts w:ascii="Arial" w:hAnsi="Arial" w:cs="Arial"/>
          <w:sz w:val="24"/>
          <w:szCs w:val="24"/>
        </w:rPr>
        <w:t>o</w:t>
      </w:r>
      <w:r w:rsidR="00755776">
        <w:rPr>
          <w:rFonts w:ascii="Arial" w:hAnsi="Arial" w:cs="Arial"/>
          <w:sz w:val="24"/>
          <w:szCs w:val="24"/>
        </w:rPr>
        <w:t xml:space="preserve"> September 2025</w:t>
      </w:r>
      <w:r w:rsidR="004239F4" w:rsidRPr="00DC490A">
        <w:rPr>
          <w:rFonts w:ascii="Arial" w:hAnsi="Arial" w:cs="Arial"/>
          <w:sz w:val="24"/>
          <w:szCs w:val="24"/>
        </w:rPr>
        <w:t xml:space="preserve">, there were </w:t>
      </w:r>
      <w:r w:rsidR="00755776">
        <w:rPr>
          <w:rFonts w:ascii="Arial" w:hAnsi="Arial" w:cs="Arial"/>
          <w:sz w:val="24"/>
          <w:szCs w:val="24"/>
        </w:rPr>
        <w:t xml:space="preserve">154 </w:t>
      </w:r>
      <w:r w:rsidR="004239F4" w:rsidRPr="00DC490A">
        <w:rPr>
          <w:rFonts w:ascii="Arial" w:hAnsi="Arial" w:cs="Arial"/>
          <w:sz w:val="24"/>
          <w:szCs w:val="24"/>
        </w:rPr>
        <w:t xml:space="preserve">first releases of people serving IPPs by the Parole Board. First releases have been markedly reducing year on year since 2017 (when there were 616 first releases) and are likely to continue to slow, as those remaining unreleased will be more complex cases. Relying solely on the </w:t>
      </w:r>
      <w:r w:rsidR="003C1CBB" w:rsidRPr="00DC490A">
        <w:rPr>
          <w:rFonts w:ascii="Arial" w:hAnsi="Arial" w:cs="Arial"/>
          <w:sz w:val="24"/>
          <w:szCs w:val="24"/>
        </w:rPr>
        <w:t xml:space="preserve">IPP </w:t>
      </w:r>
      <w:r w:rsidR="004239F4" w:rsidRPr="00DC490A">
        <w:rPr>
          <w:rFonts w:ascii="Arial" w:hAnsi="Arial" w:cs="Arial"/>
          <w:sz w:val="24"/>
          <w:szCs w:val="24"/>
        </w:rPr>
        <w:t xml:space="preserve">Action Plan to progress these cases to release will take far too long and in that time the sentence will continue to do untold damage. Accelerated and safe routes out of custody for the unreleased over-tariff serving IPPs are required. </w:t>
      </w:r>
    </w:p>
    <w:p w14:paraId="5BE1A84B" w14:textId="02C774D2" w:rsidR="003B7DD5" w:rsidRPr="00DC490A" w:rsidRDefault="00755776" w:rsidP="00DC490A">
      <w:pPr>
        <w:rPr>
          <w:rFonts w:ascii="Arial" w:hAnsi="Arial" w:cs="Arial"/>
          <w:sz w:val="24"/>
          <w:szCs w:val="24"/>
        </w:rPr>
      </w:pPr>
      <w:r>
        <w:rPr>
          <w:rFonts w:ascii="Arial" w:hAnsi="Arial" w:cs="Arial"/>
          <w:sz w:val="24"/>
          <w:szCs w:val="24"/>
        </w:rPr>
        <w:t xml:space="preserve">In line with the </w:t>
      </w:r>
      <w:r w:rsidR="003C1CBB" w:rsidRPr="00DC490A">
        <w:rPr>
          <w:rFonts w:ascii="Arial" w:hAnsi="Arial" w:cs="Arial"/>
          <w:sz w:val="24"/>
          <w:szCs w:val="24"/>
        </w:rPr>
        <w:t>expert group</w:t>
      </w:r>
      <w:r w:rsidR="004239F4" w:rsidRPr="00DC490A">
        <w:rPr>
          <w:rFonts w:ascii="Arial" w:hAnsi="Arial" w:cs="Arial"/>
          <w:sz w:val="24"/>
          <w:szCs w:val="24"/>
        </w:rPr>
        <w:t xml:space="preserve"> </w:t>
      </w:r>
      <w:r>
        <w:rPr>
          <w:rFonts w:ascii="Arial" w:hAnsi="Arial" w:cs="Arial"/>
          <w:sz w:val="24"/>
          <w:szCs w:val="24"/>
        </w:rPr>
        <w:t xml:space="preserve">recommendation, this amendment provides for </w:t>
      </w:r>
      <w:r w:rsidR="004239F4" w:rsidRPr="00DC490A">
        <w:rPr>
          <w:rFonts w:ascii="Arial" w:hAnsi="Arial" w:cs="Arial"/>
          <w:sz w:val="24"/>
          <w:szCs w:val="24"/>
        </w:rPr>
        <w:t xml:space="preserve">a modification to the approach by </w:t>
      </w:r>
      <w:r w:rsidR="245F4A32" w:rsidRPr="67FEA416">
        <w:rPr>
          <w:rFonts w:ascii="Arial" w:hAnsi="Arial" w:cs="Arial"/>
          <w:sz w:val="24"/>
          <w:szCs w:val="24"/>
        </w:rPr>
        <w:t xml:space="preserve">the </w:t>
      </w:r>
      <w:r w:rsidR="004239F4" w:rsidRPr="00DC490A">
        <w:rPr>
          <w:rFonts w:ascii="Arial" w:hAnsi="Arial" w:cs="Arial"/>
          <w:sz w:val="24"/>
          <w:szCs w:val="24"/>
        </w:rPr>
        <w:t xml:space="preserve">Parole Board in IPP cases. The current release test requires the Parole Board to decide whether it is necessary for the protection of the public for the individual to be detained. Instead, </w:t>
      </w:r>
      <w:r>
        <w:rPr>
          <w:rFonts w:ascii="Arial" w:hAnsi="Arial" w:cs="Arial"/>
          <w:sz w:val="24"/>
          <w:szCs w:val="24"/>
        </w:rPr>
        <w:t xml:space="preserve">the amendment provides </w:t>
      </w:r>
      <w:r w:rsidR="004239F4" w:rsidRPr="00DC490A">
        <w:rPr>
          <w:rFonts w:ascii="Arial" w:hAnsi="Arial" w:cs="Arial"/>
          <w:sz w:val="24"/>
          <w:szCs w:val="24"/>
        </w:rPr>
        <w:t xml:space="preserve">that in IPP cases the Parole Board should be asked to set a date as to </w:t>
      </w:r>
      <w:r w:rsidR="004239F4" w:rsidRPr="00DC490A">
        <w:rPr>
          <w:rFonts w:ascii="Arial" w:hAnsi="Arial" w:cs="Arial"/>
          <w:i/>
          <w:iCs/>
          <w:sz w:val="24"/>
          <w:szCs w:val="24"/>
        </w:rPr>
        <w:t>when</w:t>
      </w:r>
      <w:r w:rsidR="004239F4" w:rsidRPr="00DC490A">
        <w:rPr>
          <w:rFonts w:ascii="Arial" w:hAnsi="Arial" w:cs="Arial"/>
          <w:sz w:val="24"/>
          <w:szCs w:val="24"/>
        </w:rPr>
        <w:t xml:space="preserve"> a person will be released within a two-year window, and what is required to achieve that safely. </w:t>
      </w:r>
    </w:p>
    <w:p w14:paraId="2FFC17BA" w14:textId="204D988A" w:rsidR="00CC77C7" w:rsidRDefault="004239F4" w:rsidP="00DC490A">
      <w:pPr>
        <w:rPr>
          <w:rFonts w:ascii="Arial" w:hAnsi="Arial" w:cs="Arial"/>
          <w:sz w:val="24"/>
          <w:szCs w:val="24"/>
        </w:rPr>
      </w:pPr>
      <w:r w:rsidRPr="00DC490A">
        <w:rPr>
          <w:rFonts w:ascii="Arial" w:hAnsi="Arial" w:cs="Arial"/>
          <w:sz w:val="24"/>
          <w:szCs w:val="24"/>
        </w:rPr>
        <w:t xml:space="preserve">This approach would provide the certainty of a release date, alleviating the significant mental distress of those serving the sentence, increase the likelihood of re-engagement of those who have lost confidence in the system, and facilitate the </w:t>
      </w:r>
      <w:r w:rsidRPr="00DC490A">
        <w:rPr>
          <w:rFonts w:ascii="Arial" w:hAnsi="Arial" w:cs="Arial"/>
          <w:sz w:val="24"/>
          <w:szCs w:val="24"/>
        </w:rPr>
        <w:lastRenderedPageBreak/>
        <w:t xml:space="preserve">safe and speedy release of those stuck in prison on IPP sentences. It would harness the existing skills and expertise of the Parole Board and other statutory agencies. No new bodies would need to be created.  </w:t>
      </w:r>
    </w:p>
    <w:p w14:paraId="302B3000" w14:textId="31B529F2" w:rsidR="00755776" w:rsidRPr="00DC490A" w:rsidRDefault="00755776" w:rsidP="00DC490A">
      <w:pPr>
        <w:rPr>
          <w:rFonts w:ascii="Arial" w:hAnsi="Arial" w:cs="Arial"/>
          <w:sz w:val="24"/>
          <w:szCs w:val="24"/>
        </w:rPr>
      </w:pPr>
      <w:r>
        <w:rPr>
          <w:rFonts w:ascii="Arial" w:hAnsi="Arial" w:cs="Arial"/>
          <w:sz w:val="24"/>
          <w:szCs w:val="24"/>
        </w:rPr>
        <w:t xml:space="preserve">As set out in the expert report, this proposal includes key safeguards to meet legitimate concerns about public protection. </w:t>
      </w:r>
    </w:p>
    <w:p w14:paraId="7C567EE4" w14:textId="308E7BCF" w:rsidR="00C9525C" w:rsidRPr="00DC490A" w:rsidRDefault="00755776" w:rsidP="00DC490A">
      <w:pPr>
        <w:rPr>
          <w:rFonts w:ascii="Arial" w:hAnsi="Arial" w:cs="Arial"/>
          <w:sz w:val="24"/>
          <w:szCs w:val="24"/>
        </w:rPr>
      </w:pPr>
      <w:r>
        <w:rPr>
          <w:rFonts w:ascii="Arial" w:hAnsi="Arial" w:cs="Arial"/>
          <w:sz w:val="24"/>
          <w:szCs w:val="24"/>
        </w:rPr>
        <w:t>First, in setting of a release date</w:t>
      </w:r>
      <w:r w:rsidR="004239F4" w:rsidRPr="00DC490A">
        <w:rPr>
          <w:rFonts w:ascii="Arial" w:hAnsi="Arial" w:cs="Arial"/>
          <w:sz w:val="24"/>
          <w:szCs w:val="24"/>
        </w:rPr>
        <w:t xml:space="preserve"> of up to two years in the most serious cases</w:t>
      </w:r>
      <w:r>
        <w:rPr>
          <w:rFonts w:ascii="Arial" w:hAnsi="Arial" w:cs="Arial"/>
          <w:sz w:val="24"/>
          <w:szCs w:val="24"/>
        </w:rPr>
        <w:t xml:space="preserve"> (one year for DPP prisoners), the amendment</w:t>
      </w:r>
      <w:r w:rsidR="004239F4" w:rsidRPr="00DC490A">
        <w:rPr>
          <w:rFonts w:ascii="Arial" w:hAnsi="Arial" w:cs="Arial"/>
          <w:sz w:val="24"/>
          <w:szCs w:val="24"/>
        </w:rPr>
        <w:t xml:space="preserve"> provides a long period of time to enable professionals and statutory agencies to work together to plan and help the IPP prisoner prepare for a safe release. Those individuals who present the greatest concerns about risk can be prioritised to receive more support to be prepared for release and to be managed safely in the community. This proposal gives professionals a clear time frame to work towards</w:t>
      </w:r>
      <w:r w:rsidR="001D7645" w:rsidRPr="00DC490A">
        <w:rPr>
          <w:rFonts w:ascii="Arial" w:hAnsi="Arial" w:cs="Arial"/>
          <w:sz w:val="24"/>
          <w:szCs w:val="24"/>
        </w:rPr>
        <w:t>.</w:t>
      </w:r>
      <w:r w:rsidR="0063677E" w:rsidRPr="00DC490A">
        <w:rPr>
          <w:rFonts w:ascii="Arial" w:hAnsi="Arial" w:cs="Arial"/>
          <w:sz w:val="24"/>
          <w:szCs w:val="24"/>
        </w:rPr>
        <w:t xml:space="preserve"> </w:t>
      </w:r>
    </w:p>
    <w:p w14:paraId="6960E590" w14:textId="378298AC" w:rsidR="004930AF" w:rsidRPr="00DC490A" w:rsidRDefault="004239F4" w:rsidP="00DC490A">
      <w:pPr>
        <w:rPr>
          <w:rFonts w:ascii="Arial" w:hAnsi="Arial" w:cs="Arial"/>
          <w:sz w:val="24"/>
          <w:szCs w:val="24"/>
        </w:rPr>
      </w:pPr>
      <w:r w:rsidRPr="00DC490A">
        <w:rPr>
          <w:rFonts w:ascii="Arial" w:hAnsi="Arial" w:cs="Arial"/>
          <w:sz w:val="24"/>
          <w:szCs w:val="24"/>
        </w:rPr>
        <w:t>Secondly, the reconsideration mechanism and setting aside provisions (with modifications) could continue to apply: these procedures enable decisions to be reviewed or set aside in certain circumstances. The rationale for the setting aside provision is to address changes in circumstances that could alter the original decision, allowing for a second look at a case if new information is discovered</w:t>
      </w:r>
      <w:r w:rsidR="00520F3F" w:rsidRPr="00DC490A">
        <w:rPr>
          <w:rFonts w:ascii="Arial" w:hAnsi="Arial" w:cs="Arial"/>
          <w:sz w:val="24"/>
          <w:szCs w:val="24"/>
        </w:rPr>
        <w:t>.</w:t>
      </w:r>
      <w:r w:rsidR="003A2169">
        <w:rPr>
          <w:rStyle w:val="FootnoteReference"/>
          <w:rFonts w:ascii="Arial" w:hAnsi="Arial" w:cs="Arial"/>
          <w:sz w:val="24"/>
          <w:szCs w:val="24"/>
        </w:rPr>
        <w:footnoteReference w:id="2"/>
      </w:r>
      <w:r w:rsidRPr="00DC490A">
        <w:rPr>
          <w:rFonts w:ascii="Arial" w:hAnsi="Arial" w:cs="Arial"/>
          <w:sz w:val="24"/>
          <w:szCs w:val="24"/>
        </w:rPr>
        <w:t xml:space="preserve"> At present the setting aside window runs from when a decision becomes final until the person is released or 21 days, whichever is the shorter. To account for the longer run-in period until release, the mechanism for setting aside would need to be extended to between the decision becoming final and release taking place. </w:t>
      </w:r>
    </w:p>
    <w:p w14:paraId="767429C5" w14:textId="36665FD8" w:rsidR="004930AF" w:rsidRPr="00DC490A" w:rsidRDefault="004239F4" w:rsidP="00DC490A">
      <w:pPr>
        <w:rPr>
          <w:rFonts w:ascii="Arial" w:hAnsi="Arial" w:cs="Arial"/>
          <w:sz w:val="24"/>
          <w:szCs w:val="24"/>
        </w:rPr>
      </w:pPr>
      <w:r w:rsidRPr="00DC490A">
        <w:rPr>
          <w:rFonts w:ascii="Arial" w:hAnsi="Arial" w:cs="Arial"/>
          <w:sz w:val="24"/>
          <w:szCs w:val="24"/>
        </w:rPr>
        <w:t>Further, once implemented, there is another safeguard in the Victims and Prisoners’ Act 2024 for the Secretary of State to review certain serious cases in which the Parole Board has decided to release a prisoner and refer them on to a relevant court for a second check.</w:t>
      </w:r>
      <w:r w:rsidR="00D01BB5">
        <w:rPr>
          <w:rStyle w:val="FootnoteReference"/>
          <w:rFonts w:ascii="Arial" w:hAnsi="Arial" w:cs="Arial"/>
          <w:sz w:val="24"/>
          <w:szCs w:val="24"/>
        </w:rPr>
        <w:footnoteReference w:id="3"/>
      </w:r>
      <w:r w:rsidR="004930AF" w:rsidRPr="00DC490A">
        <w:rPr>
          <w:rFonts w:ascii="Arial" w:hAnsi="Arial" w:cs="Arial"/>
          <w:sz w:val="24"/>
          <w:szCs w:val="24"/>
        </w:rPr>
        <w:t xml:space="preserve"> </w:t>
      </w:r>
    </w:p>
    <w:p w14:paraId="12428869" w14:textId="15AB9805" w:rsidR="00AB10ED" w:rsidRPr="00DC490A" w:rsidRDefault="004239F4" w:rsidP="00DC490A">
      <w:pPr>
        <w:rPr>
          <w:rFonts w:ascii="Arial" w:hAnsi="Arial" w:cs="Arial"/>
          <w:sz w:val="24"/>
          <w:szCs w:val="24"/>
        </w:rPr>
      </w:pPr>
      <w:r w:rsidRPr="00DC490A">
        <w:rPr>
          <w:rFonts w:ascii="Arial" w:hAnsi="Arial" w:cs="Arial"/>
          <w:sz w:val="24"/>
          <w:szCs w:val="24"/>
        </w:rPr>
        <w:t>Conversely, in the interests of</w:t>
      </w:r>
      <w:r w:rsidRPr="001C4356">
        <w:rPr>
          <w:rFonts w:ascii="Arial" w:hAnsi="Arial" w:cs="Arial"/>
          <w:sz w:val="24"/>
          <w:szCs w:val="24"/>
        </w:rPr>
        <w:t xml:space="preserve"> </w:t>
      </w:r>
      <w:r w:rsidR="005238F9" w:rsidRPr="001C4356">
        <w:rPr>
          <w:rFonts w:ascii="Arial" w:hAnsi="Arial" w:cs="Arial"/>
          <w:sz w:val="24"/>
          <w:szCs w:val="24"/>
        </w:rPr>
        <w:t xml:space="preserve">justice </w:t>
      </w:r>
      <w:r w:rsidRPr="00DC490A">
        <w:rPr>
          <w:rFonts w:ascii="Arial" w:hAnsi="Arial" w:cs="Arial"/>
          <w:sz w:val="24"/>
          <w:szCs w:val="24"/>
        </w:rPr>
        <w:t xml:space="preserve">and to ensure that under this scheme nobody spends longer in custody than necessary, the person serving an IPP sentence will have a right to apply to the Parole Board to ask for the date of release to be brought forward once six months have passed from the determination of the release date. This means that where a person has made greater progress than expected within the timeframe set, they will be entitled to be considered for release earlier. </w:t>
      </w:r>
    </w:p>
    <w:p w14:paraId="4A9CCE64" w14:textId="08F1E1E1" w:rsidR="0002693A" w:rsidRDefault="0002693A" w:rsidP="00DC490A">
      <w:pPr>
        <w:rPr>
          <w:rFonts w:ascii="Arial" w:hAnsi="Arial" w:cs="Arial"/>
          <w:b/>
          <w:bCs/>
          <w:sz w:val="24"/>
          <w:szCs w:val="24"/>
        </w:rPr>
      </w:pPr>
      <w:r w:rsidRPr="00DC490A">
        <w:rPr>
          <w:rFonts w:ascii="Arial" w:hAnsi="Arial" w:cs="Arial"/>
          <w:b/>
          <w:bCs/>
          <w:sz w:val="24"/>
          <w:szCs w:val="24"/>
        </w:rPr>
        <w:t>We encourage peers to support this new clause.</w:t>
      </w:r>
    </w:p>
    <w:p w14:paraId="0B0DCB29" w14:textId="6E5DBA82" w:rsidR="005B092B" w:rsidRPr="005B092B" w:rsidRDefault="005B092B" w:rsidP="00DC490A">
      <w:pPr>
        <w:rPr>
          <w:rFonts w:ascii="Arial" w:hAnsi="Arial" w:cs="Arial"/>
          <w:sz w:val="24"/>
          <w:szCs w:val="24"/>
        </w:rPr>
      </w:pPr>
      <w:r>
        <w:rPr>
          <w:rFonts w:ascii="Arial" w:hAnsi="Arial" w:cs="Arial"/>
          <w:i/>
          <w:iCs/>
          <w:sz w:val="24"/>
          <w:szCs w:val="24"/>
        </w:rPr>
        <w:t>For more information, contact Andrew Neilson, Director of Campaigns, Howard League for Penal Reform</w:t>
      </w:r>
      <w:r>
        <w:rPr>
          <w:rFonts w:ascii="Arial" w:hAnsi="Arial" w:cs="Arial"/>
          <w:sz w:val="24"/>
          <w:szCs w:val="24"/>
        </w:rPr>
        <w:t xml:space="preserve"> </w:t>
      </w:r>
      <w:hyperlink r:id="rId12" w:history="1">
        <w:r w:rsidRPr="00597AC8">
          <w:rPr>
            <w:rStyle w:val="Hyperlink"/>
            <w:rFonts w:ascii="Arial" w:hAnsi="Arial" w:cs="Arial"/>
            <w:sz w:val="24"/>
            <w:szCs w:val="24"/>
          </w:rPr>
          <w:t>andrew.neilson@howardleague.org</w:t>
        </w:r>
      </w:hyperlink>
      <w:r>
        <w:rPr>
          <w:rFonts w:ascii="Arial" w:hAnsi="Arial" w:cs="Arial"/>
          <w:sz w:val="24"/>
          <w:szCs w:val="24"/>
        </w:rPr>
        <w:t xml:space="preserve"> </w:t>
      </w:r>
    </w:p>
    <w:sectPr w:rsidR="005B092B" w:rsidRPr="005B092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BEE7E" w14:textId="77777777" w:rsidR="00440B46" w:rsidRDefault="00440B46" w:rsidP="00AB10ED">
      <w:pPr>
        <w:spacing w:after="0" w:line="240" w:lineRule="auto"/>
      </w:pPr>
      <w:r>
        <w:separator/>
      </w:r>
    </w:p>
  </w:endnote>
  <w:endnote w:type="continuationSeparator" w:id="0">
    <w:p w14:paraId="23FD1104" w14:textId="77777777" w:rsidR="00440B46" w:rsidRDefault="00440B46" w:rsidP="00AB1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83E82" w14:textId="77777777" w:rsidR="00440B46" w:rsidRDefault="00440B46" w:rsidP="00AB10ED">
      <w:pPr>
        <w:spacing w:after="0" w:line="240" w:lineRule="auto"/>
      </w:pPr>
      <w:r>
        <w:separator/>
      </w:r>
    </w:p>
  </w:footnote>
  <w:footnote w:type="continuationSeparator" w:id="0">
    <w:p w14:paraId="4CD0E3B3" w14:textId="77777777" w:rsidR="00440B46" w:rsidRDefault="00440B46" w:rsidP="00AB10ED">
      <w:pPr>
        <w:spacing w:after="0" w:line="240" w:lineRule="auto"/>
      </w:pPr>
      <w:r>
        <w:continuationSeparator/>
      </w:r>
    </w:p>
  </w:footnote>
  <w:footnote w:id="1">
    <w:p w14:paraId="7850499E" w14:textId="2FE50323" w:rsidR="002F56A8" w:rsidRPr="006B3DB6" w:rsidRDefault="002F56A8">
      <w:pPr>
        <w:pStyle w:val="FootnoteText"/>
      </w:pPr>
      <w:r>
        <w:rPr>
          <w:rStyle w:val="FootnoteReference"/>
        </w:rPr>
        <w:footnoteRef/>
      </w:r>
      <w:r>
        <w:t xml:space="preserve"> Howard League for Penal Reform</w:t>
      </w:r>
      <w:r w:rsidR="006B3DB6">
        <w:t xml:space="preserve"> (2025), </w:t>
      </w:r>
      <w:r w:rsidR="006B3DB6">
        <w:rPr>
          <w:i/>
          <w:iCs/>
        </w:rPr>
        <w:t>Ending the detention of people on IPP sentences</w:t>
      </w:r>
      <w:r w:rsidR="006B3DB6">
        <w:t xml:space="preserve">, </w:t>
      </w:r>
      <w:hyperlink r:id="rId1" w:history="1">
        <w:r w:rsidR="00592584" w:rsidRPr="00597AC8">
          <w:rPr>
            <w:rStyle w:val="Hyperlink"/>
          </w:rPr>
          <w:t>https://howardleague.org/wp-content/uploads/2025/06/Ending-the-detention-of-people-on-IPP-sentences.pdf</w:t>
        </w:r>
      </w:hyperlink>
      <w:r w:rsidR="00592584">
        <w:t xml:space="preserve"> </w:t>
      </w:r>
    </w:p>
  </w:footnote>
  <w:footnote w:id="2">
    <w:p w14:paraId="2C2AA010" w14:textId="3E3B2528" w:rsidR="003A2169" w:rsidRDefault="003A2169">
      <w:pPr>
        <w:pStyle w:val="FootnoteText"/>
      </w:pPr>
      <w:r>
        <w:rPr>
          <w:rStyle w:val="FootnoteReference"/>
        </w:rPr>
        <w:footnoteRef/>
      </w:r>
      <w:r>
        <w:t xml:space="preserve"> </w:t>
      </w:r>
      <w:hyperlink r:id="rId2" w:history="1">
        <w:r w:rsidRPr="00597AC8">
          <w:rPr>
            <w:rStyle w:val="Hyperlink"/>
          </w:rPr>
          <w:t>https://www.gov.uk/government/publications/setting-aside-a-decision</w:t>
        </w:r>
      </w:hyperlink>
      <w:r>
        <w:t xml:space="preserve"> </w:t>
      </w:r>
    </w:p>
  </w:footnote>
  <w:footnote w:id="3">
    <w:p w14:paraId="1077C115" w14:textId="354F28D9" w:rsidR="00D01BB5" w:rsidRDefault="00D01BB5">
      <w:pPr>
        <w:pStyle w:val="FootnoteText"/>
      </w:pPr>
      <w:r>
        <w:rPr>
          <w:rStyle w:val="FootnoteReference"/>
        </w:rPr>
        <w:footnoteRef/>
      </w:r>
      <w:r>
        <w:t xml:space="preserve"> </w:t>
      </w:r>
      <w:hyperlink r:id="rId3" w:history="1">
        <w:r w:rsidRPr="00597AC8">
          <w:rPr>
            <w:rStyle w:val="Hyperlink"/>
          </w:rPr>
          <w:t>https://bills.parliament.uk/publications/53289/documents/4128</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817F0"/>
    <w:multiLevelType w:val="hybridMultilevel"/>
    <w:tmpl w:val="ECE828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9770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A8D"/>
    <w:rsid w:val="00025D05"/>
    <w:rsid w:val="0002693A"/>
    <w:rsid w:val="000C2B5D"/>
    <w:rsid w:val="001376A0"/>
    <w:rsid w:val="001C4356"/>
    <w:rsid w:val="001D7645"/>
    <w:rsid w:val="002B06EE"/>
    <w:rsid w:val="002E0E22"/>
    <w:rsid w:val="002F56A8"/>
    <w:rsid w:val="003A2169"/>
    <w:rsid w:val="003B7DD5"/>
    <w:rsid w:val="003C1CBB"/>
    <w:rsid w:val="004210D7"/>
    <w:rsid w:val="004239F4"/>
    <w:rsid w:val="00431E07"/>
    <w:rsid w:val="00440B46"/>
    <w:rsid w:val="004930AF"/>
    <w:rsid w:val="00520F3F"/>
    <w:rsid w:val="005238F9"/>
    <w:rsid w:val="00592584"/>
    <w:rsid w:val="005B092B"/>
    <w:rsid w:val="005C14CD"/>
    <w:rsid w:val="0062746B"/>
    <w:rsid w:val="0063677E"/>
    <w:rsid w:val="00695BA9"/>
    <w:rsid w:val="006B3DB6"/>
    <w:rsid w:val="00755776"/>
    <w:rsid w:val="007B4026"/>
    <w:rsid w:val="007E1814"/>
    <w:rsid w:val="00804D61"/>
    <w:rsid w:val="008519DF"/>
    <w:rsid w:val="008521C6"/>
    <w:rsid w:val="00863A90"/>
    <w:rsid w:val="00893ABE"/>
    <w:rsid w:val="00896207"/>
    <w:rsid w:val="008975CD"/>
    <w:rsid w:val="008A78CC"/>
    <w:rsid w:val="009E0335"/>
    <w:rsid w:val="00A14EDA"/>
    <w:rsid w:val="00A449F0"/>
    <w:rsid w:val="00A943C3"/>
    <w:rsid w:val="00AA402F"/>
    <w:rsid w:val="00AB10ED"/>
    <w:rsid w:val="00AB6EEE"/>
    <w:rsid w:val="00AB7929"/>
    <w:rsid w:val="00B0389F"/>
    <w:rsid w:val="00B03AB1"/>
    <w:rsid w:val="00B92131"/>
    <w:rsid w:val="00BB310A"/>
    <w:rsid w:val="00C072B2"/>
    <w:rsid w:val="00C9525C"/>
    <w:rsid w:val="00CC77C7"/>
    <w:rsid w:val="00D01BB5"/>
    <w:rsid w:val="00D06A8D"/>
    <w:rsid w:val="00D879E7"/>
    <w:rsid w:val="00DC490A"/>
    <w:rsid w:val="00DD3B4E"/>
    <w:rsid w:val="00E67273"/>
    <w:rsid w:val="00EA1B9A"/>
    <w:rsid w:val="00EA2588"/>
    <w:rsid w:val="00EA597F"/>
    <w:rsid w:val="00EC19FB"/>
    <w:rsid w:val="00EE03C3"/>
    <w:rsid w:val="00F00CEB"/>
    <w:rsid w:val="00F51A59"/>
    <w:rsid w:val="00F7245F"/>
    <w:rsid w:val="00F744CA"/>
    <w:rsid w:val="00F81C9D"/>
    <w:rsid w:val="00FD1357"/>
    <w:rsid w:val="245F4A32"/>
    <w:rsid w:val="29C708B3"/>
    <w:rsid w:val="361F7F52"/>
    <w:rsid w:val="4C7231DC"/>
    <w:rsid w:val="67FEA41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9890A"/>
  <w15:chartTrackingRefBased/>
  <w15:docId w15:val="{A68638CF-179E-4DA0-9930-86CD19099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6A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6A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6A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6A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6A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6A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A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A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A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A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6A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6A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6A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6A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6A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A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A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A8D"/>
    <w:rPr>
      <w:rFonts w:eastAsiaTheme="majorEastAsia" w:cstheme="majorBidi"/>
      <w:color w:val="272727" w:themeColor="text1" w:themeTint="D8"/>
    </w:rPr>
  </w:style>
  <w:style w:type="paragraph" w:styleId="Title">
    <w:name w:val="Title"/>
    <w:basedOn w:val="Normal"/>
    <w:next w:val="Normal"/>
    <w:link w:val="TitleChar"/>
    <w:uiPriority w:val="10"/>
    <w:qFormat/>
    <w:rsid w:val="00D06A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A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A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A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A8D"/>
    <w:pPr>
      <w:spacing w:before="160"/>
      <w:jc w:val="center"/>
    </w:pPr>
    <w:rPr>
      <w:i/>
      <w:iCs/>
      <w:color w:val="404040" w:themeColor="text1" w:themeTint="BF"/>
    </w:rPr>
  </w:style>
  <w:style w:type="character" w:customStyle="1" w:styleId="QuoteChar">
    <w:name w:val="Quote Char"/>
    <w:basedOn w:val="DefaultParagraphFont"/>
    <w:link w:val="Quote"/>
    <w:uiPriority w:val="29"/>
    <w:rsid w:val="00D06A8D"/>
    <w:rPr>
      <w:i/>
      <w:iCs/>
      <w:color w:val="404040" w:themeColor="text1" w:themeTint="BF"/>
    </w:rPr>
  </w:style>
  <w:style w:type="paragraph" w:styleId="ListParagraph">
    <w:name w:val="List Paragraph"/>
    <w:basedOn w:val="Normal"/>
    <w:uiPriority w:val="34"/>
    <w:qFormat/>
    <w:rsid w:val="00D06A8D"/>
    <w:pPr>
      <w:ind w:left="720"/>
      <w:contextualSpacing/>
    </w:pPr>
  </w:style>
  <w:style w:type="character" w:styleId="IntenseEmphasis">
    <w:name w:val="Intense Emphasis"/>
    <w:basedOn w:val="DefaultParagraphFont"/>
    <w:uiPriority w:val="21"/>
    <w:qFormat/>
    <w:rsid w:val="00D06A8D"/>
    <w:rPr>
      <w:i/>
      <w:iCs/>
      <w:color w:val="0F4761" w:themeColor="accent1" w:themeShade="BF"/>
    </w:rPr>
  </w:style>
  <w:style w:type="paragraph" w:styleId="IntenseQuote">
    <w:name w:val="Intense Quote"/>
    <w:basedOn w:val="Normal"/>
    <w:next w:val="Normal"/>
    <w:link w:val="IntenseQuoteChar"/>
    <w:uiPriority w:val="30"/>
    <w:qFormat/>
    <w:rsid w:val="00D06A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6A8D"/>
    <w:rPr>
      <w:i/>
      <w:iCs/>
      <w:color w:val="0F4761" w:themeColor="accent1" w:themeShade="BF"/>
    </w:rPr>
  </w:style>
  <w:style w:type="character" w:styleId="IntenseReference">
    <w:name w:val="Intense Reference"/>
    <w:basedOn w:val="DefaultParagraphFont"/>
    <w:uiPriority w:val="32"/>
    <w:qFormat/>
    <w:rsid w:val="00D06A8D"/>
    <w:rPr>
      <w:b/>
      <w:bCs/>
      <w:smallCaps/>
      <w:color w:val="0F4761" w:themeColor="accent1" w:themeShade="BF"/>
      <w:spacing w:val="5"/>
    </w:rPr>
  </w:style>
  <w:style w:type="character" w:styleId="Hyperlink">
    <w:name w:val="Hyperlink"/>
    <w:basedOn w:val="DefaultParagraphFont"/>
    <w:uiPriority w:val="99"/>
    <w:unhideWhenUsed/>
    <w:rsid w:val="00AB10ED"/>
    <w:rPr>
      <w:color w:val="467886"/>
      <w:u w:val="single"/>
    </w:rPr>
  </w:style>
  <w:style w:type="paragraph" w:styleId="FootnoteText">
    <w:name w:val="footnote text"/>
    <w:basedOn w:val="Normal"/>
    <w:link w:val="FootnoteTextChar"/>
    <w:uiPriority w:val="99"/>
    <w:semiHidden/>
    <w:unhideWhenUsed/>
    <w:rsid w:val="00AB10ED"/>
    <w:pPr>
      <w:spacing w:after="0" w:line="240" w:lineRule="auto"/>
    </w:pPr>
    <w:rPr>
      <w:rFonts w:ascii="Aptos" w:hAnsi="Aptos" w:cs="Aptos"/>
      <w:sz w:val="20"/>
      <w:szCs w:val="20"/>
    </w:rPr>
  </w:style>
  <w:style w:type="character" w:customStyle="1" w:styleId="FootnoteTextChar">
    <w:name w:val="Footnote Text Char"/>
    <w:basedOn w:val="DefaultParagraphFont"/>
    <w:link w:val="FootnoteText"/>
    <w:uiPriority w:val="99"/>
    <w:semiHidden/>
    <w:rsid w:val="00AB10ED"/>
    <w:rPr>
      <w:rFonts w:ascii="Aptos" w:hAnsi="Aptos" w:cs="Aptos"/>
      <w:sz w:val="20"/>
      <w:szCs w:val="20"/>
    </w:rPr>
  </w:style>
  <w:style w:type="character" w:styleId="FootnoteReference">
    <w:name w:val="footnote reference"/>
    <w:basedOn w:val="DefaultParagraphFont"/>
    <w:uiPriority w:val="99"/>
    <w:semiHidden/>
    <w:unhideWhenUsed/>
    <w:rsid w:val="00AB10ED"/>
    <w:rPr>
      <w:vertAlign w:val="superscript"/>
    </w:rPr>
  </w:style>
  <w:style w:type="character" w:styleId="UnresolvedMention">
    <w:name w:val="Unresolved Mention"/>
    <w:basedOn w:val="DefaultParagraphFont"/>
    <w:uiPriority w:val="99"/>
    <w:semiHidden/>
    <w:unhideWhenUsed/>
    <w:rsid w:val="006B3DB6"/>
    <w:rPr>
      <w:color w:val="605E5C"/>
      <w:shd w:val="clear" w:color="auto" w:fill="E1DFDD"/>
    </w:rPr>
  </w:style>
  <w:style w:type="paragraph" w:styleId="Header">
    <w:name w:val="header"/>
    <w:basedOn w:val="Normal"/>
    <w:link w:val="HeaderChar"/>
    <w:uiPriority w:val="99"/>
    <w:semiHidden/>
    <w:unhideWhenUsed/>
    <w:rsid w:val="008521C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521C6"/>
  </w:style>
  <w:style w:type="paragraph" w:styleId="Footer">
    <w:name w:val="footer"/>
    <w:basedOn w:val="Normal"/>
    <w:link w:val="FooterChar"/>
    <w:uiPriority w:val="99"/>
    <w:semiHidden/>
    <w:unhideWhenUsed/>
    <w:rsid w:val="008521C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521C6"/>
  </w:style>
  <w:style w:type="paragraph" w:styleId="Revision">
    <w:name w:val="Revision"/>
    <w:hidden/>
    <w:uiPriority w:val="99"/>
    <w:semiHidden/>
    <w:rsid w:val="00EA1B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w.neilson@howardleague.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bills.parliament.uk/publications/53289/documents/4128" TargetMode="External"/><Relationship Id="rId2" Type="http://schemas.openxmlformats.org/officeDocument/2006/relationships/hyperlink" Target="https://www.gov.uk/government/publications/setting-aside-a-decision" TargetMode="External"/><Relationship Id="rId1" Type="http://schemas.openxmlformats.org/officeDocument/2006/relationships/hyperlink" Target="https://howardleague.org/wp-content/uploads/2025/06/Ending-the-detention-of-people-on-IPP-sentenc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180700CC60504595B2467E358459D4" ma:contentTypeVersion="17" ma:contentTypeDescription="Create a new document." ma:contentTypeScope="" ma:versionID="df29c6f7e5bd73e0bebbf9dd88e2443d">
  <xsd:schema xmlns:xsd="http://www.w3.org/2001/XMLSchema" xmlns:xs="http://www.w3.org/2001/XMLSchema" xmlns:p="http://schemas.microsoft.com/office/2006/metadata/properties" xmlns:ns2="46c5e1a3-891c-4ce4-bb49-24d4a88bb3da" xmlns:ns3="33c93cf2-c0cd-42cb-8a44-e1bdbbc227a1" targetNamespace="http://schemas.microsoft.com/office/2006/metadata/properties" ma:root="true" ma:fieldsID="3646a15b88985c366689a791f445069c" ns2:_="" ns3:_="">
    <xsd:import namespace="46c5e1a3-891c-4ce4-bb49-24d4a88bb3da"/>
    <xsd:import namespace="33c93cf2-c0cd-42cb-8a44-e1bdbbc227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5e1a3-891c-4ce4-bb49-24d4a88bb3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4a1782b-a153-400a-ad40-0ead2c751b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c93cf2-c0cd-42cb-8a44-e1bdbbc227a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3634281-b029-442e-ab80-80a1733f1d9c}" ma:internalName="TaxCatchAll" ma:showField="CatchAllData" ma:web="33c93cf2-c0cd-42cb-8a44-e1bdbbc227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3c93cf2-c0cd-42cb-8a44-e1bdbbc227a1"/>
    <lcf76f155ced4ddcb4097134ff3c332f xmlns="46c5e1a3-891c-4ce4-bb49-24d4a88bb3d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661AA3-5371-4C3D-94CE-0218D5238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c5e1a3-891c-4ce4-bb49-24d4a88bb3da"/>
    <ds:schemaRef ds:uri="33c93cf2-c0cd-42cb-8a44-e1bdbbc22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806DA2-8153-40FC-ABC7-C4DE6B4885FE}">
  <ds:schemaRefs>
    <ds:schemaRef ds:uri="http://schemas.openxmlformats.org/officeDocument/2006/bibliography"/>
  </ds:schemaRefs>
</ds:datastoreItem>
</file>

<file path=customXml/itemProps3.xml><?xml version="1.0" encoding="utf-8"?>
<ds:datastoreItem xmlns:ds="http://schemas.openxmlformats.org/officeDocument/2006/customXml" ds:itemID="{E206C1E4-F0C2-432D-9F9E-0E0F83AEAFEA}">
  <ds:schemaRefs>
    <ds:schemaRef ds:uri="http://schemas.microsoft.com/sharepoint/v3/contenttype/forms"/>
  </ds:schemaRefs>
</ds:datastoreItem>
</file>

<file path=customXml/itemProps4.xml><?xml version="1.0" encoding="utf-8"?>
<ds:datastoreItem xmlns:ds="http://schemas.openxmlformats.org/officeDocument/2006/customXml" ds:itemID="{56DDB0DD-EC60-4933-8E2D-6F94AD8B1580}">
  <ds:schemaRefs>
    <ds:schemaRef ds:uri="http://schemas.microsoft.com/office/2006/metadata/properties"/>
    <ds:schemaRef ds:uri="http://schemas.microsoft.com/office/infopath/2007/PartnerControls"/>
    <ds:schemaRef ds:uri="33c93cf2-c0cd-42cb-8a44-e1bdbbc227a1"/>
    <ds:schemaRef ds:uri="46c5e1a3-891c-4ce4-bb49-24d4a88bb3d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874</Words>
  <Characters>4437</Characters>
  <Application>Microsoft Office Word</Application>
  <DocSecurity>0</DocSecurity>
  <Lines>72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5295</CharactersWithSpaces>
  <SharedDoc>false</SharedDoc>
  <HLinks>
    <vt:vector size="24" baseType="variant">
      <vt:variant>
        <vt:i4>983154</vt:i4>
      </vt:variant>
      <vt:variant>
        <vt:i4>0</vt:i4>
      </vt:variant>
      <vt:variant>
        <vt:i4>0</vt:i4>
      </vt:variant>
      <vt:variant>
        <vt:i4>5</vt:i4>
      </vt:variant>
      <vt:variant>
        <vt:lpwstr>mailto:andrew.neilson@howardleague.org</vt:lpwstr>
      </vt:variant>
      <vt:variant>
        <vt:lpwstr/>
      </vt:variant>
      <vt:variant>
        <vt:i4>4194323</vt:i4>
      </vt:variant>
      <vt:variant>
        <vt:i4>6</vt:i4>
      </vt:variant>
      <vt:variant>
        <vt:i4>0</vt:i4>
      </vt:variant>
      <vt:variant>
        <vt:i4>5</vt:i4>
      </vt:variant>
      <vt:variant>
        <vt:lpwstr>https://bills.parliament.uk/publications/53289/documents/4128</vt:lpwstr>
      </vt:variant>
      <vt:variant>
        <vt:lpwstr/>
      </vt:variant>
      <vt:variant>
        <vt:i4>2162796</vt:i4>
      </vt:variant>
      <vt:variant>
        <vt:i4>3</vt:i4>
      </vt:variant>
      <vt:variant>
        <vt:i4>0</vt:i4>
      </vt:variant>
      <vt:variant>
        <vt:i4>5</vt:i4>
      </vt:variant>
      <vt:variant>
        <vt:lpwstr>https://www.gov.uk/government/publications/setting-aside-a-decision</vt:lpwstr>
      </vt:variant>
      <vt:variant>
        <vt:lpwstr/>
      </vt:variant>
      <vt:variant>
        <vt:i4>3080254</vt:i4>
      </vt:variant>
      <vt:variant>
        <vt:i4>0</vt:i4>
      </vt:variant>
      <vt:variant>
        <vt:i4>0</vt:i4>
      </vt:variant>
      <vt:variant>
        <vt:i4>5</vt:i4>
      </vt:variant>
      <vt:variant>
        <vt:lpwstr>https://howardleague.org/wp-content/uploads/2025/06/Ending-the-detention-of-people-on-IPP-sentences.pdf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Neilson</dc:creator>
  <cp:keywords/>
  <dc:description/>
  <cp:lastModifiedBy>Gemma Abbott</cp:lastModifiedBy>
  <cp:revision>14</cp:revision>
  <dcterms:created xsi:type="dcterms:W3CDTF">2025-11-18T09:32:00Z</dcterms:created>
  <dcterms:modified xsi:type="dcterms:W3CDTF">2025-11-18T17:22:00Z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0x0101008C180700CC60504595B2467E358459D4</vt:lpwstr>
  </property>
  <property fmtid="{D5CDD505-2E9C-101B-9397-08002B2CF9AE}" pid="3" name="MediaServiceImageTags">
    <vt:lpwstr/>
  </property>
</Properties>
</file>